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19" w:rsidRPr="00852607" w:rsidRDefault="003B7219" w:rsidP="003B7219">
      <w:pPr>
        <w:spacing w:after="0" w:line="240" w:lineRule="auto"/>
        <w:jc w:val="both"/>
        <w:rPr>
          <w:sz w:val="24"/>
          <w:szCs w:val="24"/>
          <w:lang w:eastAsia="fr-FR"/>
        </w:rPr>
      </w:pPr>
    </w:p>
    <w:p w:rsidR="003B7219" w:rsidRPr="00D44098" w:rsidRDefault="003B7219" w:rsidP="003B7219">
      <w:pPr>
        <w:spacing w:after="200" w:line="276" w:lineRule="auto"/>
        <w:ind w:left="720"/>
        <w:contextualSpacing/>
        <w:jc w:val="center"/>
        <w:rPr>
          <w:rFonts w:eastAsia="Calibri"/>
          <w:b/>
          <w:sz w:val="32"/>
          <w:szCs w:val="32"/>
        </w:rPr>
      </w:pPr>
      <w:r>
        <w:rPr>
          <w:rFonts w:eastAsia="Calibri"/>
          <w:b/>
          <w:noProof/>
          <w:sz w:val="32"/>
          <w:szCs w:val="32"/>
          <w:lang w:eastAsia="fr-FR"/>
        </w:rPr>
        <w:drawing>
          <wp:inline distT="0" distB="0" distL="0" distR="0">
            <wp:extent cx="2173605" cy="1294130"/>
            <wp:effectExtent l="0" t="0" r="0" b="1270"/>
            <wp:docPr id="1" name="Image 1" descr="C:\Users\TDBOUETIEZ\Documents\KINGSTON\GNIAC\GNIAC BASE\GNIAC_LOGO_jpeg_06-01-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TDBOUETIEZ\Documents\KINGSTON\GNIAC\GNIAC BASE\GNIAC_LOGO_jpeg_06-01-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73605" cy="1294130"/>
                    </a:xfrm>
                    <a:prstGeom prst="rect">
                      <a:avLst/>
                    </a:prstGeom>
                    <a:noFill/>
                    <a:ln>
                      <a:noFill/>
                    </a:ln>
                  </pic:spPr>
                </pic:pic>
              </a:graphicData>
            </a:graphic>
          </wp:inline>
        </w:drawing>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9"/>
      </w:tblGrid>
      <w:tr w:rsidR="003B7219" w:rsidRPr="00D44098" w:rsidTr="00F7362B">
        <w:trPr>
          <w:trHeight w:val="1617"/>
        </w:trPr>
        <w:tc>
          <w:tcPr>
            <w:tcW w:w="8749" w:type="dxa"/>
          </w:tcPr>
          <w:p w:rsidR="003B7219" w:rsidRPr="00F7362B" w:rsidRDefault="003B7219" w:rsidP="00F7362B">
            <w:pPr>
              <w:spacing w:after="200" w:line="276" w:lineRule="auto"/>
              <w:ind w:left="126"/>
              <w:rPr>
                <w:rFonts w:ascii="Verdana" w:eastAsia="Calibri" w:hAnsi="Verdana"/>
                <w:b/>
                <w:color w:val="002060"/>
                <w:sz w:val="28"/>
                <w:szCs w:val="28"/>
                <w:u w:val="single"/>
              </w:rPr>
            </w:pPr>
            <w:r w:rsidRPr="00F7362B">
              <w:rPr>
                <w:rFonts w:ascii="Verdana" w:eastAsia="Calibri" w:hAnsi="Verdana"/>
                <w:b/>
                <w:color w:val="002060"/>
                <w:sz w:val="28"/>
                <w:szCs w:val="28"/>
              </w:rPr>
              <w:t xml:space="preserve">                    </w:t>
            </w:r>
            <w:r w:rsidRPr="00F7362B">
              <w:rPr>
                <w:rFonts w:ascii="Verdana" w:eastAsia="Calibri" w:hAnsi="Verdana"/>
                <w:b/>
                <w:color w:val="002060"/>
                <w:sz w:val="28"/>
                <w:szCs w:val="28"/>
                <w:u w:val="single"/>
              </w:rPr>
              <w:t>Manifeste GNIAC</w:t>
            </w:r>
          </w:p>
          <w:p w:rsidR="003B7219" w:rsidRPr="00F368DD" w:rsidRDefault="003B7219" w:rsidP="00F7362B">
            <w:pPr>
              <w:spacing w:after="0" w:line="276" w:lineRule="auto"/>
              <w:jc w:val="center"/>
              <w:rPr>
                <w:rFonts w:ascii="Verdana" w:eastAsia="Calibri" w:hAnsi="Verdana"/>
                <w:b/>
                <w:color w:val="002060"/>
                <w:sz w:val="28"/>
                <w:szCs w:val="28"/>
              </w:rPr>
            </w:pPr>
            <w:r w:rsidRPr="00F368DD">
              <w:rPr>
                <w:rFonts w:ascii="Verdana" w:eastAsia="Calibri" w:hAnsi="Verdana"/>
                <w:b/>
                <w:color w:val="002060"/>
                <w:sz w:val="28"/>
                <w:szCs w:val="28"/>
              </w:rPr>
              <w:t>Territoires et mobilisation citoyenne :</w:t>
            </w:r>
          </w:p>
          <w:p w:rsidR="003B7219" w:rsidRPr="00D44098" w:rsidRDefault="003B7219" w:rsidP="00F7362B">
            <w:pPr>
              <w:spacing w:after="0" w:line="276" w:lineRule="auto"/>
              <w:jc w:val="center"/>
              <w:rPr>
                <w:rFonts w:ascii="Verdana" w:eastAsia="Calibri" w:hAnsi="Verdana"/>
                <w:b/>
                <w:color w:val="002060"/>
                <w:sz w:val="32"/>
                <w:szCs w:val="32"/>
              </w:rPr>
            </w:pPr>
            <w:r w:rsidRPr="00616269">
              <w:rPr>
                <w:rFonts w:ascii="Verdana" w:eastAsia="Calibri" w:hAnsi="Verdana"/>
                <w:b/>
                <w:color w:val="002060"/>
                <w:sz w:val="28"/>
                <w:szCs w:val="28"/>
              </w:rPr>
              <w:t xml:space="preserve"> Construire autrement les politiques publiques</w:t>
            </w:r>
          </w:p>
        </w:tc>
        <w:bookmarkStart w:id="0" w:name="_GoBack"/>
        <w:bookmarkEnd w:id="0"/>
      </w:tr>
    </w:tbl>
    <w:p w:rsidR="003B7219" w:rsidRPr="00D44098" w:rsidRDefault="003B7219" w:rsidP="003B7219">
      <w:pPr>
        <w:spacing w:after="200" w:line="276" w:lineRule="auto"/>
        <w:ind w:left="436"/>
        <w:contextualSpacing/>
        <w:rPr>
          <w:rFonts w:eastAsia="Calibri"/>
          <w:b/>
          <w:i/>
          <w:sz w:val="32"/>
          <w:szCs w:val="32"/>
          <w:u w:val="single"/>
        </w:rPr>
      </w:pPr>
    </w:p>
    <w:p w:rsidR="003B7219" w:rsidRPr="00F7362B" w:rsidRDefault="003B7219" w:rsidP="003B7219">
      <w:pPr>
        <w:spacing w:after="0" w:line="240" w:lineRule="auto"/>
        <w:jc w:val="both"/>
        <w:rPr>
          <w:rFonts w:cs="Calibri"/>
          <w:i/>
          <w:lang w:eastAsia="fr-FR"/>
        </w:rPr>
      </w:pPr>
      <w:r w:rsidRPr="00F7362B">
        <w:rPr>
          <w:rFonts w:eastAsia="Calibri" w:cs="Calibri"/>
          <w:i/>
        </w:rPr>
        <w:t>Le réseau GNIAC,</w:t>
      </w:r>
      <w:r w:rsidRPr="00F7362B">
        <w:rPr>
          <w:rFonts w:cs="Calibri"/>
          <w:i/>
          <w:lang w:eastAsia="fr-FR"/>
        </w:rPr>
        <w:t xml:space="preserve"> qui regroupe près de </w:t>
      </w:r>
      <w:r w:rsidRPr="00F7362B">
        <w:rPr>
          <w:rFonts w:cs="Calibri"/>
          <w:i/>
          <w:u w:val="single"/>
          <w:lang w:eastAsia="fr-FR"/>
        </w:rPr>
        <w:t>500 acteurs citoyens</w:t>
      </w:r>
      <w:r w:rsidRPr="00F7362B">
        <w:rPr>
          <w:rFonts w:cs="Calibri"/>
          <w:i/>
          <w:lang w:eastAsia="fr-FR"/>
        </w:rPr>
        <w:t xml:space="preserve"> d’horizons divers (entrepreneurs, acteurs de l’économie sociale, fonctionnaires, journalistes …) engagés à titre personnel pour le développement des territoires et les projets solidaires, a décidé d’apporter sa contribution aux débats en vue des élections présidentielles et législatives à venir, en avançant des propositions sur deux thèmes complémentaires : </w:t>
      </w:r>
      <w:r w:rsidRPr="00F7362B">
        <w:rPr>
          <w:rFonts w:cs="Calibri"/>
          <w:i/>
          <w:u w:val="single"/>
          <w:lang w:eastAsia="fr-FR"/>
        </w:rPr>
        <w:t>le mode de construction des politiques publiques et le soutien aux initiatives et innovations sociales/sociétales</w:t>
      </w:r>
      <w:r w:rsidRPr="00F7362B">
        <w:rPr>
          <w:rFonts w:cs="Calibri"/>
          <w:i/>
          <w:lang w:eastAsia="fr-FR"/>
        </w:rPr>
        <w:t>.</w:t>
      </w:r>
    </w:p>
    <w:p w:rsidR="003B7219" w:rsidRPr="00F7362B" w:rsidRDefault="003B7219" w:rsidP="003B7219">
      <w:pPr>
        <w:spacing w:after="0" w:line="240" w:lineRule="auto"/>
        <w:jc w:val="both"/>
        <w:rPr>
          <w:rFonts w:eastAsia="Calibri"/>
          <w:b/>
          <w:color w:val="FF0000"/>
          <w:u w:val="single"/>
        </w:rPr>
      </w:pPr>
    </w:p>
    <w:p w:rsidR="003B7219" w:rsidRPr="00D44098" w:rsidRDefault="003B7219" w:rsidP="003B7219">
      <w:pPr>
        <w:spacing w:after="200" w:line="276" w:lineRule="auto"/>
        <w:jc w:val="both"/>
        <w:rPr>
          <w:rFonts w:eastAsia="Calibri"/>
          <w:b/>
          <w:color w:val="FF0000"/>
          <w:sz w:val="24"/>
          <w:szCs w:val="24"/>
          <w:u w:val="single"/>
        </w:rPr>
      </w:pPr>
      <w:r w:rsidRPr="00D44098">
        <w:rPr>
          <w:rFonts w:eastAsia="Calibri"/>
          <w:b/>
          <w:color w:val="FF0000"/>
          <w:sz w:val="24"/>
          <w:szCs w:val="24"/>
          <w:u w:val="single"/>
        </w:rPr>
        <w:t xml:space="preserve">Nos constats </w:t>
      </w:r>
    </w:p>
    <w:p w:rsidR="003B7219" w:rsidRPr="00D44098" w:rsidRDefault="003B7219" w:rsidP="003B7219">
      <w:pPr>
        <w:spacing w:after="200" w:line="276" w:lineRule="auto"/>
        <w:jc w:val="both"/>
        <w:rPr>
          <w:rFonts w:eastAsia="Calibri"/>
          <w:i/>
        </w:rPr>
      </w:pPr>
      <w:r w:rsidRPr="00D44098">
        <w:rPr>
          <w:rFonts w:eastAsia="Calibri"/>
          <w:i/>
        </w:rPr>
        <w:t xml:space="preserve">D’un côté, on observe une perte de confiance généralisée dans la parole publique, les engagements politiques, les partis…de l’autre, la richesse créative de la société civile et des fonctionnaires n’est pas suffisamment exploitée, soutenue, accompagnée. </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Perte de confiance généralisée dans la parole publique, les engagements politiques, les partis…</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Coupure initiatives/technostructure</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 xml:space="preserve"> Hypertrophie des services administratifs centraux </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Méthodes de construction des politiques publiques inadaptées, déconnectées du terrain</w:t>
      </w:r>
    </w:p>
    <w:p w:rsidR="003B7219" w:rsidRPr="00D44098" w:rsidRDefault="003B7219" w:rsidP="003B7219">
      <w:pPr>
        <w:numPr>
          <w:ilvl w:val="0"/>
          <w:numId w:val="1"/>
        </w:numPr>
        <w:spacing w:after="200" w:line="276" w:lineRule="auto"/>
        <w:contextualSpacing/>
        <w:rPr>
          <w:rFonts w:eastAsia="Calibri"/>
          <w:i/>
        </w:rPr>
      </w:pPr>
      <w:r w:rsidRPr="00D44098">
        <w:rPr>
          <w:rFonts w:eastAsia="Calibri"/>
        </w:rPr>
        <w:t>Tout existe ou presque mais mal utilisé, gaspillage de ressources humaines et financières</w:t>
      </w:r>
    </w:p>
    <w:p w:rsidR="003B7219" w:rsidRPr="00F368DD" w:rsidRDefault="003B7219" w:rsidP="003B7219">
      <w:pPr>
        <w:numPr>
          <w:ilvl w:val="0"/>
          <w:numId w:val="1"/>
        </w:numPr>
        <w:spacing w:after="200" w:line="276" w:lineRule="auto"/>
        <w:contextualSpacing/>
        <w:rPr>
          <w:rFonts w:eastAsia="Calibri"/>
          <w:i/>
        </w:rPr>
      </w:pPr>
      <w:r w:rsidRPr="00D44098">
        <w:rPr>
          <w:rFonts w:eastAsia="Calibri"/>
        </w:rPr>
        <w:t xml:space="preserve">La richesse créative  de la société civile et des fonctionnaires n’est pas suffisamment exploitée, soutenue, accompagnée </w:t>
      </w:r>
    </w:p>
    <w:p w:rsidR="003B7219" w:rsidRPr="00D44098" w:rsidRDefault="003B7219" w:rsidP="003B7219">
      <w:pPr>
        <w:spacing w:after="200" w:line="276" w:lineRule="auto"/>
        <w:ind w:left="1080"/>
        <w:contextualSpacing/>
        <w:rPr>
          <w:rFonts w:eastAsia="Calibri"/>
          <w:sz w:val="24"/>
          <w:szCs w:val="24"/>
        </w:rPr>
      </w:pPr>
    </w:p>
    <w:p w:rsidR="003B7219" w:rsidRDefault="003B7219" w:rsidP="003B7219">
      <w:pPr>
        <w:spacing w:after="200" w:line="276" w:lineRule="auto"/>
        <w:rPr>
          <w:rFonts w:eastAsia="Calibri"/>
          <w:b/>
          <w:i/>
          <w:color w:val="FF0000"/>
          <w:sz w:val="24"/>
          <w:szCs w:val="24"/>
          <w:u w:val="single"/>
        </w:rPr>
      </w:pPr>
      <w:r w:rsidRPr="00D44098">
        <w:rPr>
          <w:rFonts w:eastAsia="Calibri"/>
          <w:b/>
          <w:i/>
          <w:color w:val="FF0000"/>
          <w:sz w:val="24"/>
          <w:szCs w:val="24"/>
          <w:u w:val="single"/>
        </w:rPr>
        <w:t>Nos valeurs</w:t>
      </w:r>
    </w:p>
    <w:p w:rsidR="003B7219" w:rsidRPr="00F7362B" w:rsidRDefault="003B7219" w:rsidP="003B7219">
      <w:pPr>
        <w:spacing w:after="200" w:line="276" w:lineRule="auto"/>
        <w:rPr>
          <w:rFonts w:eastAsia="Calibri"/>
          <w:b/>
          <w:color w:val="FF0000"/>
          <w:sz w:val="24"/>
          <w:szCs w:val="24"/>
          <w:u w:val="single"/>
        </w:rPr>
      </w:pPr>
      <w:r w:rsidRPr="00F368DD">
        <w:rPr>
          <w:rFonts w:eastAsia="Calibri"/>
          <w:b/>
          <w:color w:val="FF0000"/>
          <w:sz w:val="24"/>
          <w:szCs w:val="24"/>
        </w:rPr>
        <w:t>Quatre</w:t>
      </w:r>
      <w:r w:rsidRPr="00F7362B">
        <w:rPr>
          <w:rFonts w:eastAsia="Calibri"/>
          <w:b/>
          <w:color w:val="FF0000"/>
          <w:sz w:val="24"/>
          <w:szCs w:val="24"/>
        </w:rPr>
        <w:t xml:space="preserve"> principes de base dans lesquelles s’inscrivent notre démarche et nos propositions</w:t>
      </w:r>
    </w:p>
    <w:p w:rsidR="003B7219" w:rsidRPr="00D44098" w:rsidRDefault="003B7219" w:rsidP="003B7219">
      <w:pPr>
        <w:numPr>
          <w:ilvl w:val="0"/>
          <w:numId w:val="2"/>
        </w:numPr>
        <w:spacing w:after="200" w:line="276" w:lineRule="auto"/>
        <w:contextualSpacing/>
        <w:rPr>
          <w:rFonts w:eastAsia="Calibri"/>
        </w:rPr>
      </w:pPr>
      <w:r w:rsidRPr="00D44098">
        <w:rPr>
          <w:rFonts w:eastAsia="Calibri"/>
          <w:b/>
          <w:i/>
        </w:rPr>
        <w:t>Citoyenneté </w:t>
      </w:r>
      <w:r w:rsidRPr="00D44098">
        <w:rPr>
          <w:rFonts w:eastAsia="Calibri"/>
        </w:rPr>
        <w:t xml:space="preserve">: reconnaissance de la capacité d’initiatives et de contribution de la société civile (habitants, associations, entreprises) à l’élaboration et à la mise en œuvre des politiques publiques </w:t>
      </w:r>
    </w:p>
    <w:p w:rsidR="003B7219" w:rsidRPr="00D44098" w:rsidRDefault="003B7219" w:rsidP="003B7219">
      <w:pPr>
        <w:numPr>
          <w:ilvl w:val="0"/>
          <w:numId w:val="2"/>
        </w:numPr>
        <w:spacing w:after="200" w:line="276" w:lineRule="auto"/>
        <w:contextualSpacing/>
        <w:rPr>
          <w:rFonts w:eastAsia="Calibri"/>
          <w:b/>
          <w:i/>
        </w:rPr>
      </w:pPr>
      <w:r w:rsidRPr="00D44098">
        <w:rPr>
          <w:rFonts w:eastAsia="Calibri"/>
          <w:b/>
          <w:i/>
        </w:rPr>
        <w:t>Solidarité active</w:t>
      </w:r>
    </w:p>
    <w:p w:rsidR="003B7219" w:rsidRPr="00D44098" w:rsidRDefault="003B7219" w:rsidP="003B7219">
      <w:pPr>
        <w:numPr>
          <w:ilvl w:val="0"/>
          <w:numId w:val="2"/>
        </w:numPr>
        <w:spacing w:after="200" w:line="276" w:lineRule="auto"/>
        <w:contextualSpacing/>
        <w:rPr>
          <w:rFonts w:eastAsia="Calibri"/>
          <w:i/>
        </w:rPr>
      </w:pPr>
      <w:r w:rsidRPr="00D44098">
        <w:rPr>
          <w:rFonts w:eastAsia="Calibri"/>
          <w:b/>
          <w:i/>
        </w:rPr>
        <w:t xml:space="preserve">Développement durable </w:t>
      </w:r>
    </w:p>
    <w:p w:rsidR="003B7219" w:rsidRPr="00D44098" w:rsidRDefault="003B7219" w:rsidP="003B7219">
      <w:pPr>
        <w:numPr>
          <w:ilvl w:val="0"/>
          <w:numId w:val="4"/>
        </w:numPr>
        <w:spacing w:after="200" w:line="276" w:lineRule="auto"/>
        <w:contextualSpacing/>
        <w:rPr>
          <w:rFonts w:eastAsia="Calibri"/>
          <w:i/>
        </w:rPr>
      </w:pPr>
      <w:r w:rsidRPr="00D44098">
        <w:rPr>
          <w:rFonts w:eastAsia="Calibri"/>
          <w:b/>
          <w:i/>
        </w:rPr>
        <w:t xml:space="preserve">Coopération </w:t>
      </w:r>
      <w:r w:rsidRPr="00D44098">
        <w:rPr>
          <w:rFonts w:eastAsia="Calibri"/>
          <w:i/>
        </w:rPr>
        <w:t>(territoriale, public/privé, ESS/non ESS…)</w:t>
      </w:r>
    </w:p>
    <w:p w:rsidR="003B7219" w:rsidRPr="00D44098" w:rsidRDefault="003B7219" w:rsidP="003B7219">
      <w:pPr>
        <w:spacing w:after="200" w:line="276" w:lineRule="auto"/>
        <w:ind w:left="720"/>
        <w:contextualSpacing/>
        <w:rPr>
          <w:rFonts w:eastAsia="Calibri"/>
          <w:i/>
        </w:rPr>
      </w:pPr>
    </w:p>
    <w:p w:rsidR="003B7219" w:rsidRPr="00D44098" w:rsidRDefault="003B7219" w:rsidP="003B7219">
      <w:pPr>
        <w:spacing w:after="200" w:line="276" w:lineRule="auto"/>
        <w:jc w:val="both"/>
        <w:rPr>
          <w:rFonts w:eastAsia="Calibri"/>
          <w:b/>
          <w:color w:val="FF0000"/>
          <w:sz w:val="24"/>
          <w:szCs w:val="24"/>
        </w:rPr>
      </w:pPr>
      <w:r w:rsidRPr="00D44098">
        <w:rPr>
          <w:rFonts w:eastAsia="Calibri"/>
          <w:b/>
          <w:color w:val="FF0000"/>
          <w:sz w:val="24"/>
          <w:szCs w:val="24"/>
          <w:u w:val="single"/>
        </w:rPr>
        <w:t>Notre conviction</w:t>
      </w:r>
      <w:r w:rsidRPr="00D44098">
        <w:rPr>
          <w:rFonts w:eastAsia="Calibri"/>
          <w:b/>
          <w:color w:val="FF0000"/>
          <w:sz w:val="24"/>
          <w:szCs w:val="24"/>
        </w:rPr>
        <w:t> : Il faut changer de méthode en construisant  les politiques publiques en partant  d’abord des territoires et des initiatives de terrain</w:t>
      </w:r>
    </w:p>
    <w:p w:rsidR="003B7219" w:rsidRPr="00D44098" w:rsidRDefault="003B7219" w:rsidP="003B7219">
      <w:pPr>
        <w:spacing w:after="200" w:line="276" w:lineRule="auto"/>
        <w:jc w:val="both"/>
        <w:rPr>
          <w:rFonts w:eastAsia="Calibri"/>
        </w:rPr>
      </w:pPr>
      <w:r w:rsidRPr="00D44098">
        <w:rPr>
          <w:rFonts w:eastAsia="Calibri"/>
          <w:b/>
          <w:color w:val="FF0000"/>
        </w:rPr>
        <w:t xml:space="preserve">           </w:t>
      </w:r>
      <w:r w:rsidRPr="00D44098">
        <w:rPr>
          <w:rFonts w:eastAsia="Calibri"/>
          <w:b/>
          <w:color w:val="FF0000"/>
          <w:u w:val="single"/>
        </w:rPr>
        <w:t>Le préalable</w:t>
      </w:r>
      <w:r w:rsidRPr="00D44098">
        <w:rPr>
          <w:rFonts w:eastAsia="Calibri"/>
          <w:i/>
          <w:color w:val="FF0000"/>
        </w:rPr>
        <w:t> </w:t>
      </w:r>
      <w:r w:rsidRPr="00D44098">
        <w:rPr>
          <w:rFonts w:eastAsia="Calibri"/>
          <w:i/>
        </w:rPr>
        <w:t xml:space="preserve">: </w:t>
      </w:r>
      <w:r w:rsidRPr="00D44098">
        <w:rPr>
          <w:rFonts w:eastAsia="Calibri"/>
        </w:rPr>
        <w:t xml:space="preserve">faire une  </w:t>
      </w:r>
      <w:r w:rsidRPr="00D44098">
        <w:rPr>
          <w:rFonts w:eastAsia="Calibri"/>
          <w:b/>
          <w:u w:val="single"/>
        </w:rPr>
        <w:t>pause normative</w:t>
      </w:r>
      <w:r w:rsidRPr="00D44098">
        <w:rPr>
          <w:rFonts w:eastAsia="Calibri"/>
        </w:rPr>
        <w:t xml:space="preserve"> pendant au moins un an</w:t>
      </w:r>
      <w:r>
        <w:rPr>
          <w:rFonts w:eastAsia="Calibri"/>
        </w:rPr>
        <w:t>, période pendant laquelle :</w:t>
      </w:r>
      <w:r w:rsidRPr="00D44098">
        <w:rPr>
          <w:rFonts w:eastAsia="Calibri"/>
        </w:rPr>
        <w:t xml:space="preserve"> </w:t>
      </w:r>
    </w:p>
    <w:p w:rsidR="003B7219" w:rsidRPr="00D44098" w:rsidRDefault="003B7219" w:rsidP="003B7219">
      <w:pPr>
        <w:numPr>
          <w:ilvl w:val="0"/>
          <w:numId w:val="3"/>
        </w:numPr>
        <w:spacing w:after="200" w:line="276" w:lineRule="auto"/>
        <w:ind w:left="1276"/>
        <w:contextualSpacing/>
        <w:jc w:val="both"/>
        <w:rPr>
          <w:rFonts w:eastAsia="Calibri"/>
          <w:color w:val="FF0000"/>
          <w:sz w:val="24"/>
          <w:szCs w:val="24"/>
        </w:rPr>
      </w:pPr>
      <w:r w:rsidRPr="00D44098">
        <w:rPr>
          <w:rFonts w:eastAsia="Calibri"/>
        </w:rPr>
        <w:t>on ne légifère que pour simplifier</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on optimise et on innove en s’appuyant sur les ressources existantes (humaines, financi</w:t>
      </w:r>
      <w:r>
        <w:rPr>
          <w:rFonts w:eastAsia="Calibri"/>
        </w:rPr>
        <w:t>ères, dispositifs, structures…)</w:t>
      </w:r>
      <w:r w:rsidRPr="00D44098">
        <w:rPr>
          <w:rFonts w:eastAsia="Calibri"/>
        </w:rPr>
        <w:t xml:space="preserve">. De nombreux dispositifs ou éléments de souplesse et de financement sont sous-utilisés, tout comme le potentiel de compétences et de créativité des acteurs économiques, sociaux et administratifs. </w:t>
      </w:r>
      <w:r>
        <w:rPr>
          <w:rFonts w:eastAsia="Calibri"/>
        </w:rPr>
        <w:t>Utilisons pleinement et évaluons ce qui existe, p</w:t>
      </w:r>
      <w:r w:rsidRPr="00D44098">
        <w:rPr>
          <w:rFonts w:eastAsia="Calibri"/>
        </w:rPr>
        <w:t xml:space="preserve">lutôt que de s’essouffler à faire passer de </w:t>
      </w:r>
      <w:r>
        <w:rPr>
          <w:rFonts w:eastAsia="Calibri"/>
        </w:rPr>
        <w:t>nouveaux textes ou à inventer la</w:t>
      </w:r>
      <w:r w:rsidRPr="00D44098">
        <w:rPr>
          <w:rFonts w:eastAsia="Calibri"/>
        </w:rPr>
        <w:t xml:space="preserve"> nième réforme, le nième « plan pour l’emploi »  ou autre</w:t>
      </w:r>
      <w:r>
        <w:rPr>
          <w:rFonts w:eastAsia="Calibri"/>
        </w:rPr>
        <w:t>.</w:t>
      </w:r>
    </w:p>
    <w:p w:rsidR="003B7219" w:rsidRPr="00D44098" w:rsidRDefault="003B7219" w:rsidP="003B7219">
      <w:pPr>
        <w:spacing w:after="200" w:line="276" w:lineRule="auto"/>
        <w:ind w:left="567"/>
        <w:jc w:val="both"/>
        <w:rPr>
          <w:rFonts w:eastAsia="Calibri"/>
          <w:i/>
        </w:rPr>
      </w:pPr>
    </w:p>
    <w:p w:rsidR="003B7219" w:rsidRPr="00F7362B" w:rsidRDefault="003B7219" w:rsidP="003B7219">
      <w:pPr>
        <w:spacing w:after="200" w:line="276" w:lineRule="auto"/>
        <w:jc w:val="both"/>
        <w:rPr>
          <w:rFonts w:eastAsia="Calibri"/>
          <w:b/>
          <w:color w:val="FF0000"/>
          <w:sz w:val="24"/>
          <w:szCs w:val="24"/>
          <w:u w:val="single"/>
        </w:rPr>
      </w:pPr>
      <w:r w:rsidRPr="00F7362B">
        <w:rPr>
          <w:rFonts w:eastAsia="Calibri"/>
          <w:b/>
          <w:color w:val="FF0000"/>
          <w:sz w:val="24"/>
          <w:szCs w:val="24"/>
          <w:u w:val="single"/>
        </w:rPr>
        <w:t>Trois principes d’action</w:t>
      </w:r>
      <w:r w:rsidRPr="00F7362B">
        <w:rPr>
          <w:rFonts w:eastAsia="Calibri"/>
          <w:color w:val="FF0000"/>
          <w:sz w:val="24"/>
          <w:szCs w:val="24"/>
          <w:u w:val="single"/>
        </w:rPr>
        <w:t xml:space="preserve"> </w:t>
      </w:r>
      <w:r w:rsidRPr="00F7362B">
        <w:rPr>
          <w:rFonts w:eastAsia="Calibri"/>
          <w:b/>
          <w:color w:val="FF0000"/>
          <w:sz w:val="24"/>
          <w:szCs w:val="24"/>
          <w:u w:val="single"/>
        </w:rPr>
        <w:t>pour construire autrement les politiques publiques</w:t>
      </w:r>
    </w:p>
    <w:p w:rsidR="003B7219" w:rsidRPr="00D44098" w:rsidRDefault="003B7219" w:rsidP="003B7219">
      <w:pPr>
        <w:spacing w:after="200" w:line="276" w:lineRule="auto"/>
        <w:ind w:left="1195"/>
        <w:contextualSpacing/>
        <w:jc w:val="both"/>
        <w:rPr>
          <w:rFonts w:eastAsia="Calibri"/>
          <w:color w:val="FF0000"/>
          <w:sz w:val="28"/>
          <w:szCs w:val="28"/>
        </w:rPr>
      </w:pPr>
    </w:p>
    <w:p w:rsidR="003B7219" w:rsidRPr="00D44098" w:rsidRDefault="003B7219" w:rsidP="003B7219">
      <w:pPr>
        <w:numPr>
          <w:ilvl w:val="0"/>
          <w:numId w:val="5"/>
        </w:numPr>
        <w:spacing w:after="200" w:line="276" w:lineRule="auto"/>
        <w:ind w:left="567"/>
        <w:contextualSpacing/>
        <w:jc w:val="both"/>
        <w:rPr>
          <w:rFonts w:eastAsia="Calibri"/>
        </w:rPr>
      </w:pPr>
      <w:r w:rsidRPr="00D44098">
        <w:rPr>
          <w:rFonts w:eastAsia="Calibri"/>
          <w:b/>
          <w:color w:val="002060"/>
        </w:rPr>
        <w:t>Redéfinir les politiques publiques en associant à leur définition et mise en œuvre les élus, les agents publics et les utilisateurs</w:t>
      </w:r>
      <w:r w:rsidRPr="00D44098">
        <w:rPr>
          <w:rFonts w:eastAsia="Calibri"/>
        </w:rPr>
        <w:t xml:space="preserve">, dans une logique de </w:t>
      </w:r>
      <w:proofErr w:type="spellStart"/>
      <w:r w:rsidRPr="00D44098">
        <w:rPr>
          <w:rFonts w:eastAsia="Calibri"/>
        </w:rPr>
        <w:t>co</w:t>
      </w:r>
      <w:proofErr w:type="spellEnd"/>
      <w:r w:rsidRPr="00D44098">
        <w:rPr>
          <w:rFonts w:eastAsia="Calibri"/>
        </w:rPr>
        <w:t>-construction. Reconnecter démocratie représentative et démocratie citoyenne, politiques publiques et initiatives locales…</w:t>
      </w:r>
    </w:p>
    <w:p w:rsidR="003B7219" w:rsidRPr="00D44098" w:rsidRDefault="003B7219" w:rsidP="003B7219">
      <w:pPr>
        <w:spacing w:after="200" w:line="276" w:lineRule="auto"/>
        <w:ind w:left="567"/>
        <w:contextualSpacing/>
        <w:jc w:val="both"/>
        <w:rPr>
          <w:rFonts w:eastAsia="Calibri"/>
          <w:sz w:val="20"/>
          <w:szCs w:val="20"/>
        </w:rPr>
      </w:pPr>
      <w:r w:rsidRPr="00D44098">
        <w:rPr>
          <w:rFonts w:eastAsia="Calibri"/>
          <w:sz w:val="20"/>
          <w:szCs w:val="20"/>
        </w:rPr>
        <w:t>En s’appuyant sur les  nombreuses initiatives qui  réinventent la démocratie.</w:t>
      </w:r>
    </w:p>
    <w:p w:rsidR="003B7219" w:rsidRPr="00D44098" w:rsidRDefault="003B7219" w:rsidP="003B7219">
      <w:pPr>
        <w:spacing w:after="200" w:line="276" w:lineRule="auto"/>
        <w:ind w:left="567"/>
        <w:contextualSpacing/>
        <w:jc w:val="both"/>
        <w:rPr>
          <w:rFonts w:eastAsia="Calibri"/>
        </w:rPr>
      </w:pPr>
    </w:p>
    <w:p w:rsidR="003B7219" w:rsidRPr="00D44098" w:rsidRDefault="003B7219" w:rsidP="003B7219">
      <w:pPr>
        <w:numPr>
          <w:ilvl w:val="0"/>
          <w:numId w:val="4"/>
        </w:numPr>
        <w:spacing w:after="200" w:line="276" w:lineRule="auto"/>
        <w:contextualSpacing/>
        <w:jc w:val="both"/>
        <w:rPr>
          <w:rFonts w:eastAsia="Calibri"/>
        </w:rPr>
      </w:pPr>
      <w:r w:rsidRPr="00D44098">
        <w:rPr>
          <w:rFonts w:eastAsia="Calibri"/>
          <w:i/>
          <w:sz w:val="20"/>
          <w:szCs w:val="20"/>
          <w:u w:val="single"/>
        </w:rPr>
        <w:t>Ils le font déjà</w:t>
      </w:r>
      <w:r w:rsidRPr="00D44098">
        <w:rPr>
          <w:rFonts w:eastAsia="Calibri"/>
          <w:i/>
          <w:sz w:val="20"/>
          <w:szCs w:val="20"/>
        </w:rPr>
        <w:t xml:space="preserve"> : design de services, 27° région, concours de créativité/innovation,  appels à manifestation d’intérêt sur simplification et appui aux innovations, plateformes web citoyennes, conférences de consensus, Démocratie ouverte, </w:t>
      </w:r>
      <w:proofErr w:type="spellStart"/>
      <w:r w:rsidRPr="00D44098">
        <w:rPr>
          <w:rFonts w:eastAsia="Calibri"/>
          <w:i/>
          <w:sz w:val="20"/>
          <w:szCs w:val="20"/>
        </w:rPr>
        <w:t>Zyva</w:t>
      </w:r>
      <w:proofErr w:type="spellEnd"/>
      <w:r w:rsidRPr="00D44098">
        <w:rPr>
          <w:rFonts w:eastAsia="Calibri"/>
          <w:i/>
          <w:sz w:val="20"/>
          <w:szCs w:val="20"/>
        </w:rPr>
        <w:t xml:space="preserve">, Civic Tech… </w:t>
      </w:r>
    </w:p>
    <w:p w:rsidR="003B7219" w:rsidRPr="00D44098" w:rsidRDefault="003B7219" w:rsidP="003B7219">
      <w:pPr>
        <w:spacing w:after="200" w:line="276" w:lineRule="auto"/>
        <w:ind w:left="1276" w:firstLine="556"/>
        <w:contextualSpacing/>
        <w:jc w:val="both"/>
        <w:rPr>
          <w:rFonts w:eastAsia="Calibri"/>
        </w:rPr>
      </w:pPr>
    </w:p>
    <w:p w:rsidR="003B7219" w:rsidRPr="00D44098" w:rsidRDefault="003B7219" w:rsidP="003B7219">
      <w:pPr>
        <w:numPr>
          <w:ilvl w:val="0"/>
          <w:numId w:val="5"/>
        </w:numPr>
        <w:spacing w:after="200" w:line="276" w:lineRule="auto"/>
        <w:ind w:left="284"/>
        <w:contextualSpacing/>
        <w:jc w:val="both"/>
        <w:rPr>
          <w:rFonts w:eastAsia="Calibri"/>
          <w:b/>
          <w:color w:val="002060"/>
        </w:rPr>
      </w:pPr>
      <w:r w:rsidRPr="00D44098">
        <w:rPr>
          <w:rFonts w:eastAsia="Calibri"/>
          <w:b/>
          <w:color w:val="002060"/>
        </w:rPr>
        <w:t>Favoriser les alliances, coopération et dynamiques territoriales associant le monde économique, le monde associatif et la sphère publique </w:t>
      </w:r>
    </w:p>
    <w:p w:rsidR="003B7219" w:rsidRPr="00D44098" w:rsidRDefault="003B7219" w:rsidP="003B7219">
      <w:pPr>
        <w:spacing w:after="200" w:line="276" w:lineRule="auto"/>
        <w:ind w:left="284"/>
        <w:contextualSpacing/>
        <w:jc w:val="both"/>
        <w:rPr>
          <w:rFonts w:eastAsia="Calibri"/>
          <w:b/>
          <w:color w:val="002060"/>
        </w:rPr>
      </w:pPr>
    </w:p>
    <w:p w:rsidR="003B7219" w:rsidRDefault="003B7219" w:rsidP="003B7219">
      <w:pPr>
        <w:spacing w:after="200" w:line="276" w:lineRule="auto"/>
        <w:ind w:left="1276"/>
        <w:contextualSpacing/>
        <w:jc w:val="both"/>
        <w:rPr>
          <w:rFonts w:eastAsia="Calibri"/>
        </w:rPr>
      </w:pPr>
      <w:r w:rsidRPr="00D44098">
        <w:rPr>
          <w:rFonts w:eastAsia="Calibri"/>
          <w:u w:val="single"/>
        </w:rPr>
        <w:t xml:space="preserve">La puissance publique (Etat, collectivités territoriales…) ET la société </w:t>
      </w:r>
      <w:r w:rsidRPr="00D44098">
        <w:rPr>
          <w:rFonts w:eastAsia="Calibri"/>
        </w:rPr>
        <w:t xml:space="preserve">civile (habitants, associations, entreprises, partenaires sociaux…) </w:t>
      </w:r>
      <w:r w:rsidRPr="00D44098">
        <w:rPr>
          <w:rFonts w:eastAsia="Calibri"/>
          <w:u w:val="single"/>
        </w:rPr>
        <w:t>doivent coopérer</w:t>
      </w:r>
      <w:r w:rsidRPr="00D44098">
        <w:rPr>
          <w:rFonts w:eastAsia="Calibri"/>
        </w:rPr>
        <w:t>. Ce n’est pas l’un ou l’autre mais l’un ET l’autre</w:t>
      </w:r>
      <w:r>
        <w:rPr>
          <w:rFonts w:eastAsia="Calibri"/>
        </w:rPr>
        <w:t>.</w:t>
      </w:r>
    </w:p>
    <w:p w:rsidR="003B7219" w:rsidRPr="00D44098" w:rsidRDefault="003B7219" w:rsidP="003B7219">
      <w:pPr>
        <w:spacing w:after="200" w:line="276" w:lineRule="auto"/>
        <w:ind w:left="1276"/>
        <w:contextualSpacing/>
        <w:jc w:val="both"/>
        <w:rPr>
          <w:rFonts w:eastAsia="Calibri"/>
        </w:rPr>
      </w:pPr>
      <w:r w:rsidRPr="00D44098">
        <w:rPr>
          <w:rFonts w:eastAsia="Calibri"/>
          <w:u w:val="single"/>
        </w:rPr>
        <w:t>Le rôle de l’Etat et de la puissance publique</w:t>
      </w:r>
      <w:r w:rsidRPr="00D44098">
        <w:rPr>
          <w:rFonts w:eastAsia="Calibri"/>
        </w:rPr>
        <w:t xml:space="preserve"> en général doit être de:</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catalyser les initiatives de la société,</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 occuper une place d’investisseur social, </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réduire les inégalités territoriales, </w:t>
      </w:r>
    </w:p>
    <w:p w:rsidR="003B7219" w:rsidRPr="00D44098" w:rsidRDefault="003B7219" w:rsidP="003B7219">
      <w:pPr>
        <w:numPr>
          <w:ilvl w:val="0"/>
          <w:numId w:val="3"/>
        </w:numPr>
        <w:spacing w:after="200" w:line="276" w:lineRule="auto"/>
        <w:ind w:left="1276"/>
        <w:contextualSpacing/>
        <w:jc w:val="both"/>
        <w:rPr>
          <w:rFonts w:eastAsia="Calibri"/>
        </w:rPr>
      </w:pPr>
      <w:r w:rsidRPr="00D44098">
        <w:rPr>
          <w:rFonts w:eastAsia="Calibri"/>
        </w:rPr>
        <w:t xml:space="preserve">demeurer le garant ultime de l’intérêt général. </w:t>
      </w:r>
    </w:p>
    <w:p w:rsidR="003B7219" w:rsidRPr="00D44098" w:rsidRDefault="003B7219" w:rsidP="003B7219">
      <w:pPr>
        <w:spacing w:after="200" w:line="276" w:lineRule="auto"/>
        <w:ind w:left="1276"/>
        <w:contextualSpacing/>
        <w:jc w:val="both"/>
        <w:rPr>
          <w:rFonts w:eastAsia="Calibri"/>
        </w:rPr>
      </w:pPr>
    </w:p>
    <w:p w:rsidR="003B7219" w:rsidRDefault="003B7219" w:rsidP="003B7219">
      <w:pPr>
        <w:numPr>
          <w:ilvl w:val="0"/>
          <w:numId w:val="7"/>
        </w:numPr>
        <w:spacing w:after="200" w:line="276" w:lineRule="auto"/>
        <w:ind w:left="1276"/>
        <w:contextualSpacing/>
        <w:jc w:val="both"/>
        <w:rPr>
          <w:rFonts w:eastAsia="Calibri"/>
        </w:rPr>
      </w:pPr>
      <w:r w:rsidRPr="00D44098">
        <w:rPr>
          <w:rFonts w:eastAsia="Calibri"/>
          <w:u w:val="single"/>
        </w:rPr>
        <w:t>L’innovation sociale</w:t>
      </w:r>
      <w:r w:rsidRPr="00D44098">
        <w:rPr>
          <w:rFonts w:eastAsia="Calibri"/>
        </w:rPr>
        <w:t xml:space="preserve"> quant à elle devrait concourir à la création de nouveaux pôles de coopération entre  puissance publique, société c</w:t>
      </w:r>
      <w:r>
        <w:rPr>
          <w:rFonts w:eastAsia="Calibri"/>
        </w:rPr>
        <w:t xml:space="preserve">ivile et monde entrepreneurial, </w:t>
      </w:r>
      <w:r w:rsidRPr="00D44098">
        <w:rPr>
          <w:rFonts w:eastAsia="Calibri"/>
        </w:rPr>
        <w:t xml:space="preserve">créateurs de valeurs socio-économiques nouvelles. </w:t>
      </w:r>
    </w:p>
    <w:p w:rsidR="003B7219" w:rsidRDefault="003B7219" w:rsidP="003B7219">
      <w:pPr>
        <w:spacing w:after="200" w:line="276" w:lineRule="auto"/>
        <w:contextualSpacing/>
        <w:jc w:val="both"/>
        <w:rPr>
          <w:rFonts w:eastAsia="Calibri"/>
        </w:rPr>
      </w:pPr>
    </w:p>
    <w:p w:rsidR="003B7219" w:rsidRPr="00D44098" w:rsidRDefault="003B7219" w:rsidP="003B7219">
      <w:pPr>
        <w:spacing w:after="200" w:line="276" w:lineRule="auto"/>
        <w:ind w:left="1276"/>
        <w:contextualSpacing/>
        <w:jc w:val="both"/>
        <w:rPr>
          <w:rFonts w:eastAsia="Calibri"/>
        </w:rPr>
      </w:pPr>
      <w:r>
        <w:rPr>
          <w:rFonts w:eastAsia="Calibri"/>
        </w:rPr>
        <w:t>(</w:t>
      </w:r>
      <w:r w:rsidRPr="00F368DD">
        <w:rPr>
          <w:rFonts w:eastAsia="Calibri"/>
          <w:i/>
        </w:rPr>
        <w:t>D’après</w:t>
      </w:r>
      <w:r w:rsidRPr="00F7362B">
        <w:rPr>
          <w:rFonts w:eastAsia="Calibri"/>
          <w:i/>
        </w:rPr>
        <w:t xml:space="preserve"> Hugues Sibille, La grande promesse,  </w:t>
      </w:r>
      <w:proofErr w:type="spellStart"/>
      <w:r w:rsidRPr="00F7362B">
        <w:rPr>
          <w:rFonts w:eastAsia="Calibri"/>
          <w:i/>
        </w:rPr>
        <w:t>ed</w:t>
      </w:r>
      <w:proofErr w:type="spellEnd"/>
      <w:r w:rsidRPr="00F7362B">
        <w:rPr>
          <w:rFonts w:eastAsia="Calibri"/>
          <w:i/>
        </w:rPr>
        <w:t>. Rue de l’Echiquier, nov. 2017</w:t>
      </w:r>
      <w:r>
        <w:rPr>
          <w:rFonts w:eastAsia="Calibri"/>
        </w:rPr>
        <w:t>) </w:t>
      </w:r>
    </w:p>
    <w:p w:rsidR="003B7219" w:rsidRPr="00D44098" w:rsidRDefault="003B7219" w:rsidP="003B7219">
      <w:pPr>
        <w:spacing w:after="200" w:line="276" w:lineRule="auto"/>
        <w:contextualSpacing/>
        <w:jc w:val="both"/>
        <w:rPr>
          <w:rFonts w:eastAsia="Calibri"/>
        </w:rPr>
      </w:pP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spacing w:after="200" w:line="276" w:lineRule="auto"/>
        <w:ind w:left="284"/>
        <w:contextualSpacing/>
        <w:jc w:val="both"/>
        <w:rPr>
          <w:rFonts w:eastAsia="Calibri"/>
          <w:u w:val="single"/>
        </w:rPr>
      </w:pPr>
    </w:p>
    <w:p w:rsidR="003B7219" w:rsidRPr="00D44098" w:rsidRDefault="003B7219" w:rsidP="003B7219">
      <w:pPr>
        <w:numPr>
          <w:ilvl w:val="0"/>
          <w:numId w:val="4"/>
        </w:numPr>
        <w:spacing w:after="200" w:line="276" w:lineRule="auto"/>
        <w:contextualSpacing/>
        <w:jc w:val="both"/>
        <w:rPr>
          <w:rFonts w:eastAsia="Calibri"/>
          <w:u w:val="single"/>
        </w:rPr>
      </w:pPr>
      <w:r w:rsidRPr="00D44098">
        <w:rPr>
          <w:rFonts w:eastAsia="Calibri"/>
          <w:b/>
          <w:i/>
          <w:u w:val="single"/>
        </w:rPr>
        <w:t>Ils le font déjà</w:t>
      </w:r>
      <w:r w:rsidRPr="00D44098">
        <w:rPr>
          <w:rFonts w:eastAsia="Calibri"/>
          <w:i/>
        </w:rPr>
        <w:t>: Marseille Solutions, Pôle citoyen pour l’emploi, Start up de territoires, Pôles territoriaux de coopération économique (PTCE), Catalyseurs d’innovation territoriale, Le Rameau, laboratoire des partenariats en Alsace, RSE, implication territoriale des entreprises, charte entreprises et quartiers…</w:t>
      </w:r>
    </w:p>
    <w:p w:rsidR="003B7219" w:rsidRPr="00D44098" w:rsidRDefault="003B7219" w:rsidP="003B7219">
      <w:pPr>
        <w:spacing w:after="200" w:line="276" w:lineRule="auto"/>
        <w:ind w:left="1070"/>
        <w:contextualSpacing/>
        <w:jc w:val="both"/>
        <w:rPr>
          <w:rFonts w:eastAsia="Calibri"/>
          <w:i/>
          <w:u w:val="single"/>
        </w:rPr>
      </w:pPr>
    </w:p>
    <w:p w:rsidR="003B7219" w:rsidRPr="00D44098" w:rsidRDefault="003B7219" w:rsidP="003B7219">
      <w:pPr>
        <w:spacing w:after="200" w:line="276" w:lineRule="auto"/>
        <w:ind w:left="1070"/>
        <w:contextualSpacing/>
        <w:jc w:val="both"/>
        <w:rPr>
          <w:rFonts w:eastAsia="Calibri"/>
          <w:i/>
        </w:rPr>
      </w:pPr>
    </w:p>
    <w:p w:rsidR="003B7219" w:rsidRPr="00D44098" w:rsidRDefault="003B7219" w:rsidP="003B7219">
      <w:pPr>
        <w:numPr>
          <w:ilvl w:val="0"/>
          <w:numId w:val="5"/>
        </w:numPr>
        <w:spacing w:after="200" w:line="276" w:lineRule="auto"/>
        <w:ind w:left="284"/>
        <w:contextualSpacing/>
        <w:jc w:val="both"/>
        <w:rPr>
          <w:rFonts w:eastAsia="Calibri"/>
          <w:b/>
          <w:color w:val="002060"/>
        </w:rPr>
      </w:pPr>
      <w:r w:rsidRPr="00D44098">
        <w:rPr>
          <w:rFonts w:eastAsia="Calibri"/>
          <w:b/>
          <w:color w:val="002060"/>
        </w:rPr>
        <w:t xml:space="preserve">Soutenir la construction de synergies et/ou de bouquets de solutions issues d’initiatives de la société civile : faire ensemble pour faire masse </w:t>
      </w: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spacing w:after="200" w:line="276" w:lineRule="auto"/>
        <w:ind w:left="284"/>
        <w:contextualSpacing/>
        <w:jc w:val="both"/>
        <w:rPr>
          <w:rFonts w:eastAsia="Calibri"/>
        </w:rPr>
      </w:pPr>
      <w:r w:rsidRPr="00D44098">
        <w:rPr>
          <w:rFonts w:eastAsia="Calibri"/>
        </w:rPr>
        <w:t xml:space="preserve">Il s’agit de passer du </w:t>
      </w:r>
      <w:r w:rsidRPr="00D44098">
        <w:rPr>
          <w:rFonts w:eastAsia="Calibri"/>
          <w:u w:val="single"/>
        </w:rPr>
        <w:t>côte à côte</w:t>
      </w:r>
      <w:r w:rsidRPr="00D44098">
        <w:rPr>
          <w:rFonts w:eastAsia="Calibri"/>
        </w:rPr>
        <w:t xml:space="preserve"> (chaque initiative/structure agit selon sa méthodologie propre) au </w:t>
      </w:r>
      <w:r w:rsidRPr="00D44098">
        <w:rPr>
          <w:rFonts w:eastAsia="Calibri"/>
          <w:u w:val="single"/>
        </w:rPr>
        <w:t>faire ensemble</w:t>
      </w:r>
      <w:r w:rsidRPr="00D44098">
        <w:rPr>
          <w:rFonts w:eastAsia="Calibri"/>
        </w:rPr>
        <w:t xml:space="preserve"> (mise en synergie engendrant de nouveau modes de faire  communs), pour </w:t>
      </w:r>
      <w:r w:rsidRPr="00D44098">
        <w:rPr>
          <w:rFonts w:eastAsia="Calibri"/>
          <w:u w:val="single"/>
        </w:rPr>
        <w:t xml:space="preserve">faire masse </w:t>
      </w:r>
      <w:r w:rsidRPr="00D44098">
        <w:rPr>
          <w:rFonts w:eastAsia="Calibri"/>
        </w:rPr>
        <w:t xml:space="preserve"> et permettre sur un territoire d’avoir un impact visible.</w:t>
      </w:r>
    </w:p>
    <w:p w:rsidR="003B7219" w:rsidRPr="00D44098" w:rsidRDefault="003B7219" w:rsidP="003B7219">
      <w:pPr>
        <w:spacing w:after="200" w:line="276" w:lineRule="auto"/>
        <w:ind w:left="284"/>
        <w:contextualSpacing/>
        <w:jc w:val="both"/>
        <w:rPr>
          <w:rFonts w:eastAsia="Calibri"/>
          <w:b/>
          <w:color w:val="002060"/>
        </w:rPr>
      </w:pPr>
    </w:p>
    <w:p w:rsidR="003B7219" w:rsidRPr="00D44098" w:rsidRDefault="003B7219" w:rsidP="003B7219">
      <w:pPr>
        <w:numPr>
          <w:ilvl w:val="0"/>
          <w:numId w:val="4"/>
        </w:numPr>
        <w:spacing w:after="200" w:line="276" w:lineRule="auto"/>
        <w:contextualSpacing/>
        <w:jc w:val="both"/>
        <w:rPr>
          <w:rFonts w:eastAsia="Calibri"/>
          <w:b/>
          <w:color w:val="002060"/>
        </w:rPr>
      </w:pPr>
      <w:r w:rsidRPr="00D44098">
        <w:rPr>
          <w:rFonts w:eastAsia="Calibri"/>
          <w:i/>
          <w:u w:val="single"/>
        </w:rPr>
        <w:t>Exemples inspirants</w:t>
      </w:r>
      <w:r w:rsidRPr="00D44098">
        <w:rPr>
          <w:rFonts w:eastAsia="Calibri"/>
          <w:i/>
        </w:rPr>
        <w:t xml:space="preserve"> sur la  chaine Education/orientation/emploi: Energie Jeunes + l’Alliance + le Réseau + Télémaque + Zup de </w:t>
      </w:r>
      <w:proofErr w:type="spellStart"/>
      <w:r w:rsidRPr="00D44098">
        <w:rPr>
          <w:rFonts w:eastAsia="Calibri"/>
          <w:i/>
        </w:rPr>
        <w:t>co</w:t>
      </w:r>
      <w:proofErr w:type="spellEnd"/>
      <w:r w:rsidRPr="00D44098">
        <w:rPr>
          <w:rFonts w:eastAsia="Calibri"/>
          <w:i/>
        </w:rPr>
        <w:t xml:space="preserve"> + </w:t>
      </w:r>
      <w:proofErr w:type="spellStart"/>
      <w:r w:rsidRPr="00D44098">
        <w:rPr>
          <w:rFonts w:eastAsia="Calibri"/>
          <w:i/>
        </w:rPr>
        <w:t>Fratelli</w:t>
      </w:r>
      <w:proofErr w:type="spellEnd"/>
      <w:r w:rsidRPr="00D44098">
        <w:rPr>
          <w:rFonts w:eastAsia="Calibri"/>
          <w:i/>
        </w:rPr>
        <w:t xml:space="preserve"> + NQT +</w:t>
      </w:r>
      <w:proofErr w:type="spellStart"/>
      <w:r w:rsidRPr="00D44098">
        <w:rPr>
          <w:rFonts w:eastAsia="Calibri"/>
          <w:i/>
        </w:rPr>
        <w:t>Proxité</w:t>
      </w:r>
      <w:proofErr w:type="spellEnd"/>
      <w:r w:rsidRPr="00D44098">
        <w:rPr>
          <w:rFonts w:eastAsia="Calibri"/>
          <w:i/>
        </w:rPr>
        <w:t xml:space="preserve"> + </w:t>
      </w:r>
      <w:proofErr w:type="spellStart"/>
      <w:r w:rsidRPr="00D44098">
        <w:rPr>
          <w:rFonts w:eastAsia="Calibri"/>
          <w:i/>
        </w:rPr>
        <w:t>JobIrl</w:t>
      </w:r>
      <w:proofErr w:type="spellEnd"/>
      <w:r w:rsidRPr="00D44098">
        <w:rPr>
          <w:rFonts w:eastAsia="Calibri"/>
          <w:i/>
        </w:rPr>
        <w:t xml:space="preserve"> + SNC + </w:t>
      </w:r>
      <w:proofErr w:type="spellStart"/>
      <w:r w:rsidRPr="00D44098">
        <w:rPr>
          <w:rFonts w:eastAsia="Calibri"/>
          <w:i/>
        </w:rPr>
        <w:t>Mozaik</w:t>
      </w:r>
      <w:proofErr w:type="spellEnd"/>
      <w:r w:rsidRPr="00D44098">
        <w:rPr>
          <w:rFonts w:eastAsia="Calibri"/>
          <w:i/>
        </w:rPr>
        <w:t xml:space="preserve"> RH + Cafés contact emploi + passerelles entreprises…</w:t>
      </w:r>
    </w:p>
    <w:p w:rsidR="003B7219" w:rsidRPr="00D44098" w:rsidRDefault="003B7219" w:rsidP="003B7219">
      <w:pPr>
        <w:spacing w:after="200" w:line="276" w:lineRule="auto"/>
        <w:ind w:left="1070"/>
        <w:jc w:val="both"/>
        <w:rPr>
          <w:rFonts w:eastAsia="Calibri"/>
          <w:b/>
          <w:color w:val="7030A0"/>
          <w:sz w:val="24"/>
          <w:szCs w:val="24"/>
        </w:rPr>
      </w:pPr>
    </w:p>
    <w:p w:rsidR="003B7219" w:rsidRPr="00F7362B" w:rsidRDefault="003B7219" w:rsidP="003B7219">
      <w:pPr>
        <w:spacing w:after="200" w:line="276" w:lineRule="auto"/>
        <w:jc w:val="both"/>
        <w:rPr>
          <w:rFonts w:eastAsia="Calibri"/>
          <w:b/>
          <w:color w:val="FF0000"/>
          <w:sz w:val="24"/>
          <w:szCs w:val="24"/>
          <w:u w:val="single"/>
        </w:rPr>
      </w:pPr>
      <w:r w:rsidRPr="00F7362B">
        <w:rPr>
          <w:rFonts w:eastAsia="Calibri"/>
          <w:b/>
          <w:color w:val="FF0000"/>
          <w:sz w:val="24"/>
          <w:szCs w:val="24"/>
          <w:u w:val="single"/>
        </w:rPr>
        <w:t>Huit mesures opérationnelles pour soutenir les initiatives</w:t>
      </w:r>
    </w:p>
    <w:p w:rsidR="003B7219" w:rsidRPr="00D44098" w:rsidRDefault="003B7219" w:rsidP="003B7219">
      <w:pPr>
        <w:spacing w:after="200" w:line="276" w:lineRule="auto"/>
        <w:ind w:left="1195"/>
        <w:contextualSpacing/>
        <w:jc w:val="both"/>
        <w:rPr>
          <w:rFonts w:eastAsia="Calibri"/>
          <w:b/>
          <w:color w:val="FF0000"/>
          <w:sz w:val="28"/>
          <w:szCs w:val="28"/>
        </w:rPr>
      </w:pPr>
    </w:p>
    <w:p w:rsidR="003B7219" w:rsidRPr="00D44098" w:rsidRDefault="003B7219" w:rsidP="003B7219">
      <w:pPr>
        <w:numPr>
          <w:ilvl w:val="0"/>
          <w:numId w:val="6"/>
        </w:numPr>
        <w:spacing w:after="200" w:line="276" w:lineRule="auto"/>
        <w:contextualSpacing/>
        <w:rPr>
          <w:rFonts w:eastAsia="Calibri"/>
          <w:b/>
          <w:u w:val="single"/>
        </w:rPr>
      </w:pPr>
      <w:r w:rsidRPr="00F7362B">
        <w:rPr>
          <w:rFonts w:eastAsia="Calibri"/>
          <w:b/>
        </w:rPr>
        <w:t xml:space="preserve"> Organiser un véritable  droit à l’expérimentation</w:t>
      </w:r>
      <w:r w:rsidRPr="00D44098">
        <w:rPr>
          <w:rFonts w:eastAsia="Calibri"/>
        </w:rPr>
        <w:t xml:space="preserve"> permettant de simplifier les procédures ou d’y déroger, sous réserve de capitalisation, d’évaluation et de diffusion des expériences </w:t>
      </w:r>
    </w:p>
    <w:p w:rsidR="003B7219" w:rsidRPr="00D44098" w:rsidRDefault="003B7219" w:rsidP="003B7219">
      <w:pPr>
        <w:spacing w:after="200" w:line="276" w:lineRule="auto"/>
        <w:ind w:left="1070"/>
        <w:contextualSpacing/>
        <w:rPr>
          <w:rFonts w:eastAsia="Calibri"/>
          <w:b/>
          <w:u w:val="single"/>
        </w:rPr>
      </w:pPr>
    </w:p>
    <w:p w:rsidR="003B7219" w:rsidRPr="00D44098" w:rsidRDefault="003B7219" w:rsidP="003B7219">
      <w:pPr>
        <w:numPr>
          <w:ilvl w:val="0"/>
          <w:numId w:val="6"/>
        </w:numPr>
        <w:spacing w:after="200" w:line="276" w:lineRule="auto"/>
        <w:contextualSpacing/>
        <w:jc w:val="both"/>
        <w:rPr>
          <w:rFonts w:eastAsia="Calibri"/>
          <w:i/>
        </w:rPr>
      </w:pPr>
      <w:r w:rsidRPr="00F7362B">
        <w:rPr>
          <w:rFonts w:eastAsia="Calibri"/>
          <w:b/>
        </w:rPr>
        <w:t xml:space="preserve">Créer un « fond citoyen » doté d’un milliard d’euros </w:t>
      </w:r>
      <w:r w:rsidRPr="00F368DD">
        <w:rPr>
          <w:rFonts w:eastAsia="Calibri"/>
        </w:rPr>
        <w:t>sur</w:t>
      </w:r>
      <w:r w:rsidRPr="00D44098">
        <w:rPr>
          <w:rFonts w:eastAsia="Calibri"/>
        </w:rPr>
        <w:t xml:space="preserve"> 5 ans destiné à </w:t>
      </w:r>
      <w:r w:rsidRPr="00D44098">
        <w:rPr>
          <w:rFonts w:eastAsia="Calibri"/>
          <w:u w:val="single"/>
        </w:rPr>
        <w:t xml:space="preserve">identifier </w:t>
      </w:r>
      <w:r w:rsidRPr="00D44098">
        <w:rPr>
          <w:rFonts w:eastAsia="Calibri"/>
        </w:rPr>
        <w:t xml:space="preserve">et à </w:t>
      </w:r>
      <w:r w:rsidRPr="00D44098">
        <w:rPr>
          <w:rFonts w:eastAsia="Calibri"/>
          <w:u w:val="single"/>
        </w:rPr>
        <w:t>déployer</w:t>
      </w:r>
      <w:r w:rsidRPr="00D44098">
        <w:rPr>
          <w:rFonts w:eastAsia="Calibri"/>
        </w:rPr>
        <w:t xml:space="preserve"> les meilleures solutions, géré conjointement par l’Etat et la société civile, dont les grandes entreprises. Il financerait le développement et l’ingénierie d’accompagnement</w:t>
      </w:r>
      <w:r>
        <w:rPr>
          <w:rFonts w:eastAsia="Calibri"/>
        </w:rPr>
        <w:t>, permettant enfin le « passage à l’échelle » d’une centaine d’initiatives qui ont fait leur preuve</w:t>
      </w:r>
    </w:p>
    <w:p w:rsidR="003B7219" w:rsidRPr="00D44098" w:rsidRDefault="003B7219" w:rsidP="003B7219">
      <w:pPr>
        <w:spacing w:after="200" w:line="276" w:lineRule="auto"/>
        <w:ind w:left="1070"/>
        <w:contextualSpacing/>
        <w:jc w:val="both"/>
        <w:rPr>
          <w:rFonts w:eastAsia="Calibri"/>
          <w:i/>
        </w:rPr>
      </w:pPr>
    </w:p>
    <w:p w:rsidR="003B7219" w:rsidRPr="00D44098" w:rsidRDefault="003B7219" w:rsidP="003B7219">
      <w:pPr>
        <w:numPr>
          <w:ilvl w:val="0"/>
          <w:numId w:val="6"/>
        </w:numPr>
        <w:spacing w:after="200" w:line="276" w:lineRule="auto"/>
        <w:contextualSpacing/>
        <w:jc w:val="both"/>
        <w:rPr>
          <w:rFonts w:eastAsia="Calibri"/>
          <w:i/>
        </w:rPr>
      </w:pPr>
      <w:r w:rsidRPr="00F7362B">
        <w:rPr>
          <w:rFonts w:eastAsia="Calibri"/>
          <w:b/>
        </w:rPr>
        <w:t>Impliquer les entreprises, notamment les grands groupes, aux côtés des pouvoirs publics pour contribuer à la cohésion et l’innovation social</w:t>
      </w:r>
      <w:r>
        <w:rPr>
          <w:rFonts w:eastAsia="Calibri"/>
          <w:b/>
        </w:rPr>
        <w:t xml:space="preserve">es </w:t>
      </w:r>
      <w:r w:rsidRPr="00D44098">
        <w:rPr>
          <w:rFonts w:eastAsia="Calibri"/>
        </w:rPr>
        <w:t>(cf. mesures 2 et 5)</w:t>
      </w:r>
    </w:p>
    <w:p w:rsidR="003B7219" w:rsidRPr="00D44098" w:rsidRDefault="003B7219" w:rsidP="003B7219">
      <w:pPr>
        <w:spacing w:after="200" w:line="276" w:lineRule="auto"/>
        <w:ind w:left="1070"/>
        <w:contextualSpacing/>
        <w:jc w:val="both"/>
        <w:rPr>
          <w:rFonts w:eastAsia="Calibri"/>
          <w:i/>
        </w:rPr>
      </w:pPr>
      <w:r w:rsidRPr="00D44098">
        <w:rPr>
          <w:color w:val="000000"/>
          <w:kern w:val="24"/>
        </w:rPr>
        <w:t xml:space="preserve">Signer un engagement national monde économique/pouvoirs publics se déclinant sur les territoires </w:t>
      </w:r>
      <w:r>
        <w:rPr>
          <w:color w:val="000000"/>
          <w:kern w:val="24"/>
        </w:rPr>
        <w:t xml:space="preserve">et par entreprise, </w:t>
      </w:r>
      <w:r w:rsidRPr="00D44098">
        <w:rPr>
          <w:color w:val="000000"/>
          <w:kern w:val="24"/>
        </w:rPr>
        <w:t>sur le modèle charte entreprises et quartiers.</w:t>
      </w:r>
    </w:p>
    <w:p w:rsidR="003B7219" w:rsidRPr="00D44098" w:rsidRDefault="003B7219" w:rsidP="003B7219">
      <w:pPr>
        <w:spacing w:after="200" w:line="276" w:lineRule="auto"/>
        <w:ind w:left="2332"/>
        <w:contextualSpacing/>
        <w:jc w:val="both"/>
        <w:rPr>
          <w:rFonts w:eastAsia="Calibri"/>
          <w:i/>
        </w:rPr>
      </w:pPr>
    </w:p>
    <w:p w:rsidR="003B7219" w:rsidRPr="00F368DD" w:rsidRDefault="003B7219" w:rsidP="003B7219">
      <w:pPr>
        <w:numPr>
          <w:ilvl w:val="0"/>
          <w:numId w:val="6"/>
        </w:numPr>
        <w:spacing w:after="200" w:line="276" w:lineRule="auto"/>
        <w:contextualSpacing/>
        <w:jc w:val="both"/>
        <w:rPr>
          <w:rFonts w:eastAsia="Calibri"/>
        </w:rPr>
      </w:pPr>
      <w:r w:rsidRPr="00F7362B">
        <w:rPr>
          <w:rFonts w:eastAsia="Calibri"/>
          <w:b/>
        </w:rPr>
        <w:t xml:space="preserve">Créer des enveloppes globales de crédits d’Etat au niveau départemental ou métropolitain, </w:t>
      </w:r>
      <w:r w:rsidRPr="00D44098">
        <w:rPr>
          <w:rFonts w:eastAsia="Calibri"/>
        </w:rPr>
        <w:t xml:space="preserve">sur le modèle de la politique de la ville, mais élargies à d’autres thématiques (emploi, social, environnement, lien social…), pour faciliter et accélérer l’accès aux soutiens publics. </w:t>
      </w:r>
      <w:r w:rsidRPr="00F7362B">
        <w:rPr>
          <w:rFonts w:eastAsia="Calibri"/>
        </w:rPr>
        <w:t>Passer de 500 millions/an  aujourd’hui à 2 milliards en cinq ans</w:t>
      </w:r>
      <w:r w:rsidRPr="00F368DD">
        <w:rPr>
          <w:rFonts w:eastAsia="Calibri"/>
        </w:rPr>
        <w:t>.</w:t>
      </w:r>
    </w:p>
    <w:p w:rsidR="003B7219" w:rsidRPr="00D44098" w:rsidRDefault="003B7219" w:rsidP="003B7219">
      <w:pPr>
        <w:spacing w:after="200" w:line="276" w:lineRule="auto"/>
        <w:ind w:left="1430"/>
        <w:contextualSpacing/>
        <w:jc w:val="both"/>
        <w:rPr>
          <w:rFonts w:eastAsia="Calibri"/>
        </w:rPr>
      </w:pPr>
    </w:p>
    <w:p w:rsidR="003B7219" w:rsidRPr="00D44098" w:rsidRDefault="003B7219" w:rsidP="003B7219">
      <w:pPr>
        <w:numPr>
          <w:ilvl w:val="0"/>
          <w:numId w:val="6"/>
        </w:numPr>
        <w:spacing w:after="200" w:line="276" w:lineRule="auto"/>
        <w:contextualSpacing/>
        <w:jc w:val="both"/>
        <w:rPr>
          <w:rFonts w:eastAsia="Calibri"/>
        </w:rPr>
      </w:pPr>
      <w:r w:rsidRPr="00F7362B">
        <w:rPr>
          <w:rFonts w:eastAsia="Calibri"/>
          <w:b/>
        </w:rPr>
        <w:lastRenderedPageBreak/>
        <w:t>Instituer dans chaque département des conférences de financeurs</w:t>
      </w:r>
      <w:r w:rsidRPr="00D44098">
        <w:rPr>
          <w:rFonts w:eastAsia="Calibri"/>
        </w:rPr>
        <w:t xml:space="preserve">  (Etat, régions, départements, intercommunalités, financeurs privés- banques, fondations, entreprises…)</w:t>
      </w:r>
      <w:r w:rsidRPr="00D44098">
        <w:rPr>
          <w:rFonts w:eastAsia="Calibri"/>
          <w:b/>
        </w:rPr>
        <w:t xml:space="preserve"> </w:t>
      </w:r>
      <w:r w:rsidRPr="00D44098">
        <w:rPr>
          <w:rFonts w:eastAsia="Calibri"/>
        </w:rPr>
        <w:t>pour coordonner et accélérer le financement des projets.</w:t>
      </w:r>
    </w:p>
    <w:p w:rsidR="003B7219" w:rsidRPr="00D44098" w:rsidRDefault="003B7219" w:rsidP="003B7219">
      <w:pPr>
        <w:spacing w:after="200" w:line="276" w:lineRule="auto"/>
        <w:ind w:left="1430"/>
        <w:contextualSpacing/>
        <w:jc w:val="both"/>
        <w:rPr>
          <w:rFonts w:eastAsia="Calibri"/>
        </w:rPr>
      </w:pPr>
    </w:p>
    <w:p w:rsidR="003B7219" w:rsidRPr="00D44098" w:rsidRDefault="003B7219" w:rsidP="003B7219">
      <w:pPr>
        <w:numPr>
          <w:ilvl w:val="0"/>
          <w:numId w:val="6"/>
        </w:numPr>
        <w:spacing w:after="200" w:line="276" w:lineRule="auto"/>
        <w:contextualSpacing/>
        <w:jc w:val="both"/>
        <w:rPr>
          <w:rFonts w:eastAsia="Calibri"/>
        </w:rPr>
      </w:pPr>
      <w:r w:rsidRPr="00F7362B">
        <w:rPr>
          <w:rFonts w:eastAsia="Calibri"/>
          <w:b/>
        </w:rPr>
        <w:t>Privilégier les appels à manifestation d’intérêt et le travail collaboratif</w:t>
      </w:r>
      <w:r w:rsidRPr="00F368DD">
        <w:rPr>
          <w:rFonts w:eastAsia="Calibri"/>
        </w:rPr>
        <w:t xml:space="preserve"> </w:t>
      </w:r>
      <w:r w:rsidRPr="00D44098">
        <w:rPr>
          <w:rFonts w:eastAsia="Calibri"/>
        </w:rPr>
        <w:t xml:space="preserve">pouvoirs publics/porteurs de projets plutôt que les appels à projet (exemple </w:t>
      </w:r>
      <w:r w:rsidRPr="00D44098">
        <w:rPr>
          <w:rFonts w:eastAsia="Calibri"/>
          <w:i/>
          <w:u w:val="single"/>
        </w:rPr>
        <w:t xml:space="preserve">French </w:t>
      </w:r>
      <w:proofErr w:type="spellStart"/>
      <w:r w:rsidRPr="00D44098">
        <w:rPr>
          <w:rFonts w:eastAsia="Calibri"/>
          <w:i/>
          <w:u w:val="single"/>
        </w:rPr>
        <w:t>tech</w:t>
      </w:r>
      <w:proofErr w:type="spellEnd"/>
      <w:r w:rsidRPr="00D44098">
        <w:rPr>
          <w:rFonts w:eastAsia="Calibri"/>
          <w:i/>
          <w:u w:val="single"/>
        </w:rPr>
        <w:t>)</w:t>
      </w:r>
    </w:p>
    <w:p w:rsidR="003B7219" w:rsidRPr="00D44098" w:rsidRDefault="003B7219" w:rsidP="003B7219">
      <w:pPr>
        <w:spacing w:after="200" w:line="276" w:lineRule="auto"/>
        <w:ind w:left="720"/>
        <w:contextualSpacing/>
        <w:rPr>
          <w:rFonts w:eastAsia="Calibri"/>
        </w:rPr>
      </w:pPr>
    </w:p>
    <w:p w:rsidR="003B7219" w:rsidRPr="00616269" w:rsidRDefault="003B7219" w:rsidP="003B7219">
      <w:pPr>
        <w:numPr>
          <w:ilvl w:val="0"/>
          <w:numId w:val="6"/>
        </w:numPr>
        <w:spacing w:after="200" w:line="276" w:lineRule="auto"/>
        <w:contextualSpacing/>
        <w:jc w:val="both"/>
        <w:rPr>
          <w:rFonts w:eastAsia="Calibri"/>
        </w:rPr>
      </w:pPr>
      <w:r w:rsidRPr="00F7362B">
        <w:rPr>
          <w:rFonts w:eastAsia="Calibri"/>
          <w:b/>
        </w:rPr>
        <w:t>Simplifier drastiquement la gestion des fonds européens, notamment du FSE</w:t>
      </w:r>
      <w:r w:rsidRPr="00F368DD">
        <w:rPr>
          <w:rFonts w:eastAsia="Calibri"/>
        </w:rPr>
        <w:t xml:space="preserve"> (Fonds social européen), en évitant de surajouter des règles françaises aux règles bruxelloises et </w:t>
      </w:r>
      <w:r w:rsidRPr="00F7362B">
        <w:rPr>
          <w:rFonts w:eastAsia="Calibri"/>
          <w:b/>
        </w:rPr>
        <w:t>créer un fonds d’avance de trésorerie</w:t>
      </w:r>
      <w:r w:rsidRPr="00F368DD">
        <w:rPr>
          <w:rFonts w:eastAsia="Calibri"/>
        </w:rPr>
        <w:t xml:space="preserve"> pour permettre aux petites association</w:t>
      </w:r>
      <w:r w:rsidRPr="00616269">
        <w:rPr>
          <w:rFonts w:eastAsia="Calibri"/>
        </w:rPr>
        <w:t>s de bénéficier des fonds européens.</w:t>
      </w:r>
    </w:p>
    <w:p w:rsidR="003B7219" w:rsidRPr="00D44098" w:rsidRDefault="003B7219" w:rsidP="003B7219">
      <w:pPr>
        <w:spacing w:after="200" w:line="276" w:lineRule="auto"/>
        <w:ind w:left="720"/>
        <w:contextualSpacing/>
        <w:rPr>
          <w:rFonts w:eastAsia="Calibri"/>
        </w:rPr>
      </w:pPr>
    </w:p>
    <w:p w:rsidR="003B7219" w:rsidRPr="00F368DD" w:rsidRDefault="003B7219" w:rsidP="003B7219">
      <w:pPr>
        <w:numPr>
          <w:ilvl w:val="0"/>
          <w:numId w:val="6"/>
        </w:numPr>
        <w:spacing w:after="200" w:line="276" w:lineRule="auto"/>
        <w:contextualSpacing/>
        <w:jc w:val="both"/>
        <w:rPr>
          <w:rFonts w:eastAsia="Calibri"/>
        </w:rPr>
      </w:pPr>
      <w:r w:rsidRPr="00F7362B">
        <w:rPr>
          <w:rFonts w:eastAsia="Calibri"/>
          <w:b/>
        </w:rPr>
        <w:t>Revoir l’affectation et la formation des agents publics</w:t>
      </w:r>
      <w:r w:rsidRPr="00F368DD">
        <w:rPr>
          <w:rFonts w:eastAsia="Calibri"/>
        </w:rPr>
        <w:t xml:space="preserve"> :</w:t>
      </w:r>
    </w:p>
    <w:p w:rsidR="003B7219" w:rsidRPr="00D44098" w:rsidRDefault="003B7219" w:rsidP="003B7219">
      <w:pPr>
        <w:spacing w:after="200" w:line="276" w:lineRule="auto"/>
        <w:ind w:left="720"/>
        <w:contextualSpacing/>
        <w:rPr>
          <w:rFonts w:eastAsia="Calibri"/>
        </w:rPr>
      </w:pPr>
    </w:p>
    <w:p w:rsidR="003B7219" w:rsidRPr="00F7362B" w:rsidRDefault="003B7219" w:rsidP="003B7219">
      <w:pPr>
        <w:spacing w:after="200" w:line="276" w:lineRule="auto"/>
        <w:ind w:left="1430"/>
        <w:contextualSpacing/>
        <w:jc w:val="both"/>
        <w:rPr>
          <w:rFonts w:eastAsia="Calibri"/>
        </w:rPr>
      </w:pPr>
      <w:r w:rsidRPr="00D44098">
        <w:rPr>
          <w:rFonts w:eastAsia="Calibri"/>
        </w:rPr>
        <w:t xml:space="preserve">- </w:t>
      </w:r>
      <w:r w:rsidRPr="00F368DD">
        <w:rPr>
          <w:rFonts w:eastAsia="Calibri"/>
        </w:rPr>
        <w:t xml:space="preserve">Affecter dans les territoires </w:t>
      </w:r>
      <w:r w:rsidRPr="00616269">
        <w:rPr>
          <w:rFonts w:eastAsia="Calibri"/>
          <w:u w:val="single"/>
        </w:rPr>
        <w:t>au moins 30 %</w:t>
      </w:r>
      <w:r w:rsidRPr="00F7362B">
        <w:rPr>
          <w:rFonts w:eastAsia="Calibri"/>
        </w:rPr>
        <w:t xml:space="preserve"> des fonctionnaires d’administration centrale   (soit environ 50 000 agents)</w:t>
      </w:r>
    </w:p>
    <w:p w:rsidR="003B7219" w:rsidRPr="00F7362B" w:rsidRDefault="003B7219" w:rsidP="003B7219">
      <w:pPr>
        <w:spacing w:after="200" w:line="276" w:lineRule="auto"/>
        <w:ind w:left="1430"/>
        <w:contextualSpacing/>
        <w:jc w:val="both"/>
        <w:rPr>
          <w:rFonts w:eastAsia="Calibri"/>
        </w:rPr>
      </w:pPr>
    </w:p>
    <w:p w:rsidR="003B7219" w:rsidRPr="00F7362B" w:rsidRDefault="003B7219" w:rsidP="003B7219">
      <w:pPr>
        <w:spacing w:after="200" w:line="276" w:lineRule="auto"/>
        <w:ind w:left="1430"/>
        <w:contextualSpacing/>
        <w:jc w:val="both"/>
        <w:rPr>
          <w:rFonts w:eastAsia="Calibri"/>
        </w:rPr>
      </w:pPr>
      <w:r w:rsidRPr="00F7362B">
        <w:rPr>
          <w:rFonts w:eastAsia="Calibri"/>
        </w:rPr>
        <w:t xml:space="preserve">- </w:t>
      </w:r>
      <w:r w:rsidRPr="00F7362B">
        <w:rPr>
          <w:rFonts w:eastAsia="Calibri"/>
          <w:u w:val="single"/>
        </w:rPr>
        <w:t>Diminuer les niveaux hiérarchiques</w:t>
      </w:r>
      <w:r w:rsidRPr="00F7362B">
        <w:rPr>
          <w:rFonts w:eastAsia="Calibri"/>
        </w:rPr>
        <w:t xml:space="preserve"> dans l’administration centrale de l’Etat (chef de bureau, sous-directeurs, chefs de service, directeurs) : supprimer au moins un niveau pour fluidifier et accélérer les prises de décision</w:t>
      </w:r>
    </w:p>
    <w:p w:rsidR="003B7219" w:rsidRPr="00F7362B" w:rsidRDefault="003B7219" w:rsidP="003B7219">
      <w:pPr>
        <w:spacing w:after="200" w:line="276" w:lineRule="auto"/>
        <w:ind w:left="1430"/>
        <w:contextualSpacing/>
        <w:jc w:val="both"/>
        <w:rPr>
          <w:rFonts w:eastAsia="Calibri"/>
        </w:rPr>
      </w:pPr>
    </w:p>
    <w:p w:rsidR="003B7219" w:rsidRPr="00F368DD" w:rsidRDefault="003B7219" w:rsidP="003B7219">
      <w:pPr>
        <w:spacing w:after="200" w:line="276" w:lineRule="auto"/>
        <w:ind w:left="1430"/>
        <w:contextualSpacing/>
        <w:jc w:val="both"/>
        <w:rPr>
          <w:rFonts w:eastAsia="Calibri"/>
        </w:rPr>
      </w:pPr>
      <w:r w:rsidRPr="00F7362B">
        <w:rPr>
          <w:rFonts w:eastAsia="Calibri"/>
        </w:rPr>
        <w:t xml:space="preserve">-Organiser </w:t>
      </w:r>
      <w:r>
        <w:rPr>
          <w:rFonts w:eastAsia="Calibri"/>
        </w:rPr>
        <w:t xml:space="preserve">des </w:t>
      </w:r>
      <w:r w:rsidRPr="00F368DD">
        <w:rPr>
          <w:rFonts w:eastAsia="Calibri"/>
          <w:u w:val="single"/>
        </w:rPr>
        <w:t>mobilité</w:t>
      </w:r>
      <w:r>
        <w:rPr>
          <w:rFonts w:eastAsia="Calibri"/>
          <w:u w:val="single"/>
        </w:rPr>
        <w:t>s</w:t>
      </w:r>
      <w:r w:rsidRPr="00F368DD">
        <w:rPr>
          <w:rFonts w:eastAsia="Calibri"/>
          <w:u w:val="single"/>
        </w:rPr>
        <w:t xml:space="preserve"> systématique</w:t>
      </w:r>
      <w:r>
        <w:rPr>
          <w:rFonts w:eastAsia="Calibri"/>
          <w:u w:val="single"/>
        </w:rPr>
        <w:t>s</w:t>
      </w:r>
      <w:r w:rsidRPr="00F368DD">
        <w:rPr>
          <w:rFonts w:eastAsia="Calibri"/>
        </w:rPr>
        <w:t xml:space="preserve"> dans les associations, les </w:t>
      </w:r>
      <w:r w:rsidRPr="00616269">
        <w:rPr>
          <w:rFonts w:eastAsia="Calibri"/>
        </w:rPr>
        <w:t>e</w:t>
      </w:r>
      <w:r w:rsidRPr="00F7362B">
        <w:rPr>
          <w:rFonts w:eastAsia="Calibri"/>
        </w:rPr>
        <w:t xml:space="preserve">ntreprises et les territoires </w:t>
      </w:r>
      <w:r>
        <w:rPr>
          <w:rFonts w:eastAsia="Calibri"/>
        </w:rPr>
        <w:t>pour</w:t>
      </w:r>
      <w:r w:rsidRPr="00F368DD">
        <w:rPr>
          <w:rFonts w:eastAsia="Calibri"/>
        </w:rPr>
        <w:t xml:space="preserve"> tout fonctionnaire occupant des fonctions de responsables de bureau, sous-direction, service ou direction d’administration centrale de l’Etat </w:t>
      </w:r>
    </w:p>
    <w:p w:rsidR="003B7219" w:rsidRPr="00616269" w:rsidRDefault="003B7219" w:rsidP="003B7219">
      <w:pPr>
        <w:spacing w:after="200" w:line="276" w:lineRule="auto"/>
        <w:ind w:left="1430"/>
        <w:contextualSpacing/>
        <w:jc w:val="both"/>
        <w:rPr>
          <w:rFonts w:eastAsia="Calibri"/>
        </w:rPr>
      </w:pPr>
    </w:p>
    <w:p w:rsidR="003B7219" w:rsidRPr="00F7362B" w:rsidRDefault="003B7219" w:rsidP="003B7219">
      <w:pPr>
        <w:spacing w:after="200" w:line="276" w:lineRule="auto"/>
        <w:ind w:left="1418" w:hanging="142"/>
        <w:jc w:val="both"/>
        <w:rPr>
          <w:rFonts w:eastAsia="Calibri"/>
        </w:rPr>
      </w:pPr>
      <w:r w:rsidRPr="00F7362B">
        <w:rPr>
          <w:rFonts w:eastAsia="Calibri"/>
        </w:rPr>
        <w:t xml:space="preserve">    - Organiser un  </w:t>
      </w:r>
      <w:r w:rsidRPr="00F7362B">
        <w:rPr>
          <w:rFonts w:eastAsia="Calibri"/>
          <w:u w:val="single"/>
        </w:rPr>
        <w:t>mécénat de compétences fonction publique d’Etat et territoriale</w:t>
      </w:r>
      <w:r w:rsidRPr="00F7362B">
        <w:rPr>
          <w:rFonts w:eastAsia="Calibri"/>
        </w:rPr>
        <w:t xml:space="preserve"> pour mettre à disposition des projets locaux d’intérêt général des fonctionnaires volontaires. Seraient prioritairement ciblés les cadres temporairement sans affectation ou sous-utilisés pour diverses raisons (restructuration, changements politiques,  en attente d’affectation, pré retraités…)</w:t>
      </w:r>
    </w:p>
    <w:p w:rsidR="003B7219" w:rsidRPr="00F7362B" w:rsidRDefault="003B7219" w:rsidP="003B7219">
      <w:pPr>
        <w:spacing w:after="200" w:line="276" w:lineRule="auto"/>
        <w:ind w:left="1276"/>
        <w:rPr>
          <w:rFonts w:eastAsia="Calibri"/>
        </w:rPr>
      </w:pPr>
      <w:r w:rsidRPr="00F7362B">
        <w:rPr>
          <w:rFonts w:eastAsia="Calibri"/>
        </w:rPr>
        <w:t xml:space="preserve">       - </w:t>
      </w:r>
      <w:r w:rsidRPr="00F7362B">
        <w:rPr>
          <w:rFonts w:eastAsia="Calibri"/>
          <w:u w:val="single"/>
        </w:rPr>
        <w:t xml:space="preserve">Intégrer la dimension citoyenne/innovation sociale dans la </w:t>
      </w:r>
      <w:r w:rsidRPr="00F7362B">
        <w:rPr>
          <w:rFonts w:eastAsia="Calibri"/>
          <w:b/>
          <w:u w:val="single"/>
        </w:rPr>
        <w:t>formation</w:t>
      </w:r>
      <w:r w:rsidRPr="00F7362B">
        <w:rPr>
          <w:rFonts w:eastAsia="Calibri"/>
          <w:u w:val="single"/>
        </w:rPr>
        <w:t xml:space="preserve"> initiale et continue des agents publics et des élus locaux</w:t>
      </w:r>
      <w:r w:rsidRPr="00F7362B">
        <w:rPr>
          <w:rFonts w:eastAsia="Calibri"/>
        </w:rPr>
        <w:t xml:space="preserve"> : </w:t>
      </w:r>
    </w:p>
    <w:p w:rsidR="003B7219" w:rsidRPr="00616269" w:rsidRDefault="003B7219" w:rsidP="003B7219">
      <w:pPr>
        <w:spacing w:after="200" w:line="276" w:lineRule="auto"/>
        <w:ind w:left="1276"/>
        <w:rPr>
          <w:rFonts w:eastAsia="Calibri"/>
          <w:i/>
        </w:rPr>
      </w:pPr>
      <w:r w:rsidRPr="00F7362B">
        <w:rPr>
          <w:rFonts w:eastAsia="Calibri"/>
          <w:i/>
        </w:rPr>
        <w:t xml:space="preserve">      </w:t>
      </w:r>
      <w:r w:rsidRPr="00F7362B">
        <w:rPr>
          <w:rFonts w:eastAsia="Calibri"/>
          <w:b/>
          <w:i/>
          <w:sz w:val="32"/>
          <w:szCs w:val="32"/>
        </w:rPr>
        <w:t xml:space="preserve">. </w:t>
      </w:r>
      <w:r w:rsidRPr="00F368DD">
        <w:rPr>
          <w:rFonts w:eastAsia="Calibri"/>
          <w:i/>
        </w:rPr>
        <w:t>stages obligatoires dans des associations et entreprises solid</w:t>
      </w:r>
      <w:r w:rsidRPr="00616269">
        <w:rPr>
          <w:rFonts w:eastAsia="Calibri"/>
          <w:i/>
        </w:rPr>
        <w:t xml:space="preserve">aires  pour les élèves des écoles de cadres de fonctionnaires -ENA, INET,  Polytechnique, IRA…, </w:t>
      </w:r>
    </w:p>
    <w:p w:rsidR="003B7219" w:rsidRPr="00F7362B" w:rsidRDefault="003B7219" w:rsidP="003B7219">
      <w:pPr>
        <w:tabs>
          <w:tab w:val="left" w:pos="1701"/>
        </w:tabs>
        <w:spacing w:after="200" w:line="276" w:lineRule="auto"/>
        <w:ind w:left="1276"/>
        <w:rPr>
          <w:rFonts w:eastAsia="Calibri"/>
          <w:i/>
        </w:rPr>
      </w:pPr>
      <w:r w:rsidRPr="00F7362B">
        <w:rPr>
          <w:rFonts w:eastAsia="Calibri"/>
          <w:b/>
          <w:i/>
          <w:sz w:val="32"/>
          <w:szCs w:val="32"/>
        </w:rPr>
        <w:t xml:space="preserve">   .</w:t>
      </w:r>
      <w:r w:rsidRPr="00F368DD">
        <w:rPr>
          <w:rFonts w:eastAsia="Calibri"/>
          <w:i/>
        </w:rPr>
        <w:t xml:space="preserve"> organisation de formations-actions </w:t>
      </w:r>
      <w:r w:rsidRPr="00616269">
        <w:rPr>
          <w:rFonts w:eastAsia="Calibri"/>
          <w:i/>
          <w:u w:val="single"/>
        </w:rPr>
        <w:t xml:space="preserve">communes </w:t>
      </w:r>
      <w:r w:rsidRPr="00F7362B">
        <w:rPr>
          <w:rFonts w:eastAsia="Calibri"/>
          <w:i/>
        </w:rPr>
        <w:t xml:space="preserve">agents publics, élus, entreprises, associations… </w:t>
      </w:r>
    </w:p>
    <w:p w:rsidR="003B7219" w:rsidRPr="00F7362B" w:rsidRDefault="003B7219" w:rsidP="003B7219">
      <w:pPr>
        <w:spacing w:after="200" w:line="276" w:lineRule="auto"/>
        <w:ind w:left="1276" w:firstLine="709"/>
        <w:jc w:val="both"/>
        <w:rPr>
          <w:rFonts w:eastAsia="Calibri"/>
          <w:i/>
        </w:rPr>
      </w:pPr>
    </w:p>
    <w:p w:rsidR="003B7219" w:rsidRPr="00852607" w:rsidRDefault="003B7219" w:rsidP="003B7219">
      <w:pPr>
        <w:spacing w:after="0" w:line="240" w:lineRule="auto"/>
        <w:jc w:val="both"/>
        <w:rPr>
          <w:sz w:val="24"/>
          <w:szCs w:val="24"/>
          <w:lang w:eastAsia="fr-FR"/>
        </w:rPr>
      </w:pPr>
    </w:p>
    <w:p w:rsidR="00D47C5F" w:rsidRDefault="00D47C5F"/>
    <w:sectPr w:rsidR="00D47C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517"/>
    <w:multiLevelType w:val="hybridMultilevel"/>
    <w:tmpl w:val="3C12CA5A"/>
    <w:lvl w:ilvl="0" w:tplc="040C000F">
      <w:start w:val="1"/>
      <w:numFmt w:val="decimal"/>
      <w:lvlText w:val="%1."/>
      <w:lvlJc w:val="left"/>
      <w:pPr>
        <w:ind w:left="1778" w:hanging="360"/>
      </w:pPr>
    </w:lvl>
    <w:lvl w:ilvl="1" w:tplc="040C0019" w:tentative="1">
      <w:start w:val="1"/>
      <w:numFmt w:val="lowerLetter"/>
      <w:lvlText w:val="%2."/>
      <w:lvlJc w:val="left"/>
      <w:pPr>
        <w:ind w:left="2568" w:hanging="360"/>
      </w:pPr>
    </w:lvl>
    <w:lvl w:ilvl="2" w:tplc="040C001B" w:tentative="1">
      <w:start w:val="1"/>
      <w:numFmt w:val="lowerRoman"/>
      <w:lvlText w:val="%3."/>
      <w:lvlJc w:val="right"/>
      <w:pPr>
        <w:ind w:left="3288" w:hanging="180"/>
      </w:pPr>
    </w:lvl>
    <w:lvl w:ilvl="3" w:tplc="040C000F" w:tentative="1">
      <w:start w:val="1"/>
      <w:numFmt w:val="decimal"/>
      <w:lvlText w:val="%4."/>
      <w:lvlJc w:val="left"/>
      <w:pPr>
        <w:ind w:left="4008" w:hanging="360"/>
      </w:pPr>
    </w:lvl>
    <w:lvl w:ilvl="4" w:tplc="040C0019" w:tentative="1">
      <w:start w:val="1"/>
      <w:numFmt w:val="lowerLetter"/>
      <w:lvlText w:val="%5."/>
      <w:lvlJc w:val="left"/>
      <w:pPr>
        <w:ind w:left="4728" w:hanging="360"/>
      </w:pPr>
    </w:lvl>
    <w:lvl w:ilvl="5" w:tplc="040C001B" w:tentative="1">
      <w:start w:val="1"/>
      <w:numFmt w:val="lowerRoman"/>
      <w:lvlText w:val="%6."/>
      <w:lvlJc w:val="right"/>
      <w:pPr>
        <w:ind w:left="5448" w:hanging="180"/>
      </w:pPr>
    </w:lvl>
    <w:lvl w:ilvl="6" w:tplc="040C000F" w:tentative="1">
      <w:start w:val="1"/>
      <w:numFmt w:val="decimal"/>
      <w:lvlText w:val="%7."/>
      <w:lvlJc w:val="left"/>
      <w:pPr>
        <w:ind w:left="6168" w:hanging="360"/>
      </w:pPr>
    </w:lvl>
    <w:lvl w:ilvl="7" w:tplc="040C0019" w:tentative="1">
      <w:start w:val="1"/>
      <w:numFmt w:val="lowerLetter"/>
      <w:lvlText w:val="%8."/>
      <w:lvlJc w:val="left"/>
      <w:pPr>
        <w:ind w:left="6888" w:hanging="360"/>
      </w:pPr>
    </w:lvl>
    <w:lvl w:ilvl="8" w:tplc="040C001B" w:tentative="1">
      <w:start w:val="1"/>
      <w:numFmt w:val="lowerRoman"/>
      <w:lvlText w:val="%9."/>
      <w:lvlJc w:val="right"/>
      <w:pPr>
        <w:ind w:left="7608" w:hanging="180"/>
      </w:pPr>
    </w:lvl>
  </w:abstractNum>
  <w:abstractNum w:abstractNumId="1" w15:restartNumberingAfterBreak="0">
    <w:nsid w:val="3E8E1A0A"/>
    <w:multiLevelType w:val="hybridMultilevel"/>
    <w:tmpl w:val="56D20E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D4D54FC"/>
    <w:multiLevelType w:val="hybridMultilevel"/>
    <w:tmpl w:val="97947B12"/>
    <w:lvl w:ilvl="0" w:tplc="040C000F">
      <w:start w:val="1"/>
      <w:numFmt w:val="decimal"/>
      <w:lvlText w:val="%1."/>
      <w:lvlJc w:val="left"/>
      <w:pPr>
        <w:ind w:left="107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4D784B07"/>
    <w:multiLevelType w:val="hybridMultilevel"/>
    <w:tmpl w:val="3258D9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2ED62B3"/>
    <w:multiLevelType w:val="hybridMultilevel"/>
    <w:tmpl w:val="3EFCB6D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645019D2"/>
    <w:multiLevelType w:val="hybridMultilevel"/>
    <w:tmpl w:val="BF84E03E"/>
    <w:lvl w:ilvl="0" w:tplc="E230F0A6">
      <w:numFmt w:val="bullet"/>
      <w:lvlText w:val="-"/>
      <w:lvlJc w:val="left"/>
      <w:pPr>
        <w:ind w:left="1430" w:hanging="360"/>
      </w:pPr>
      <w:rPr>
        <w:rFonts w:ascii="Calibri" w:eastAsia="Calibri" w:hAnsi="Calibri" w:cs="Times New Roman" w:hint="default"/>
      </w:rPr>
    </w:lvl>
    <w:lvl w:ilvl="1" w:tplc="040C0003">
      <w:start w:val="1"/>
      <w:numFmt w:val="bullet"/>
      <w:lvlText w:val="o"/>
      <w:lvlJc w:val="left"/>
      <w:pPr>
        <w:ind w:left="2150" w:hanging="360"/>
      </w:pPr>
      <w:rPr>
        <w:rFonts w:ascii="Courier New" w:hAnsi="Courier New" w:cs="Courier New" w:hint="default"/>
      </w:rPr>
    </w:lvl>
    <w:lvl w:ilvl="2" w:tplc="040C0005">
      <w:start w:val="1"/>
      <w:numFmt w:val="bullet"/>
      <w:lvlText w:val=""/>
      <w:lvlJc w:val="left"/>
      <w:pPr>
        <w:ind w:left="2870" w:hanging="360"/>
      </w:pPr>
      <w:rPr>
        <w:rFonts w:ascii="Wingdings" w:hAnsi="Wingdings" w:hint="default"/>
      </w:rPr>
    </w:lvl>
    <w:lvl w:ilvl="3" w:tplc="040C0001">
      <w:start w:val="1"/>
      <w:numFmt w:val="bullet"/>
      <w:lvlText w:val=""/>
      <w:lvlJc w:val="left"/>
      <w:pPr>
        <w:ind w:left="3590" w:hanging="360"/>
      </w:pPr>
      <w:rPr>
        <w:rFonts w:ascii="Symbol" w:hAnsi="Symbol" w:hint="default"/>
      </w:rPr>
    </w:lvl>
    <w:lvl w:ilvl="4" w:tplc="040C0003">
      <w:start w:val="1"/>
      <w:numFmt w:val="bullet"/>
      <w:lvlText w:val="o"/>
      <w:lvlJc w:val="left"/>
      <w:pPr>
        <w:ind w:left="4310" w:hanging="360"/>
      </w:pPr>
      <w:rPr>
        <w:rFonts w:ascii="Courier New" w:hAnsi="Courier New" w:cs="Courier New" w:hint="default"/>
      </w:rPr>
    </w:lvl>
    <w:lvl w:ilvl="5" w:tplc="040C0005">
      <w:start w:val="1"/>
      <w:numFmt w:val="bullet"/>
      <w:lvlText w:val=""/>
      <w:lvlJc w:val="left"/>
      <w:pPr>
        <w:ind w:left="5030" w:hanging="360"/>
      </w:pPr>
      <w:rPr>
        <w:rFonts w:ascii="Wingdings" w:hAnsi="Wingdings" w:hint="default"/>
      </w:rPr>
    </w:lvl>
    <w:lvl w:ilvl="6" w:tplc="040C0001">
      <w:start w:val="1"/>
      <w:numFmt w:val="bullet"/>
      <w:lvlText w:val=""/>
      <w:lvlJc w:val="left"/>
      <w:pPr>
        <w:ind w:left="5750" w:hanging="360"/>
      </w:pPr>
      <w:rPr>
        <w:rFonts w:ascii="Symbol" w:hAnsi="Symbol" w:hint="default"/>
      </w:rPr>
    </w:lvl>
    <w:lvl w:ilvl="7" w:tplc="040C0003">
      <w:start w:val="1"/>
      <w:numFmt w:val="bullet"/>
      <w:lvlText w:val="o"/>
      <w:lvlJc w:val="left"/>
      <w:pPr>
        <w:ind w:left="6470" w:hanging="360"/>
      </w:pPr>
      <w:rPr>
        <w:rFonts w:ascii="Courier New" w:hAnsi="Courier New" w:cs="Courier New" w:hint="default"/>
      </w:rPr>
    </w:lvl>
    <w:lvl w:ilvl="8" w:tplc="040C0005">
      <w:start w:val="1"/>
      <w:numFmt w:val="bullet"/>
      <w:lvlText w:val=""/>
      <w:lvlJc w:val="left"/>
      <w:pPr>
        <w:ind w:left="7190" w:hanging="360"/>
      </w:pPr>
      <w:rPr>
        <w:rFonts w:ascii="Wingdings" w:hAnsi="Wingdings" w:hint="default"/>
      </w:rPr>
    </w:lvl>
  </w:abstractNum>
  <w:abstractNum w:abstractNumId="6" w15:restartNumberingAfterBreak="0">
    <w:nsid w:val="7C1F16A8"/>
    <w:multiLevelType w:val="hybridMultilevel"/>
    <w:tmpl w:val="37309A08"/>
    <w:lvl w:ilvl="0" w:tplc="12C20904">
      <w:start w:val="1"/>
      <w:numFmt w:val="decimal"/>
      <w:lvlText w:val="%1."/>
      <w:lvlJc w:val="left"/>
      <w:pPr>
        <w:ind w:left="1070" w:hanging="360"/>
      </w:pPr>
      <w:rPr>
        <w:rFonts w:hint="default"/>
        <w:i w:val="0"/>
      </w:rPr>
    </w:lvl>
    <w:lvl w:ilvl="1" w:tplc="040C0019" w:tentative="1">
      <w:start w:val="1"/>
      <w:numFmt w:val="lowerLetter"/>
      <w:lvlText w:val="%2."/>
      <w:lvlJc w:val="left"/>
      <w:pPr>
        <w:ind w:left="2150" w:hanging="360"/>
      </w:pPr>
    </w:lvl>
    <w:lvl w:ilvl="2" w:tplc="040C001B" w:tentative="1">
      <w:start w:val="1"/>
      <w:numFmt w:val="lowerRoman"/>
      <w:lvlText w:val="%3."/>
      <w:lvlJc w:val="right"/>
      <w:pPr>
        <w:ind w:left="2870" w:hanging="180"/>
      </w:pPr>
    </w:lvl>
    <w:lvl w:ilvl="3" w:tplc="040C000F" w:tentative="1">
      <w:start w:val="1"/>
      <w:numFmt w:val="decimal"/>
      <w:lvlText w:val="%4."/>
      <w:lvlJc w:val="left"/>
      <w:pPr>
        <w:ind w:left="3590" w:hanging="360"/>
      </w:pPr>
    </w:lvl>
    <w:lvl w:ilvl="4" w:tplc="040C0019" w:tentative="1">
      <w:start w:val="1"/>
      <w:numFmt w:val="lowerLetter"/>
      <w:lvlText w:val="%5."/>
      <w:lvlJc w:val="left"/>
      <w:pPr>
        <w:ind w:left="4310" w:hanging="360"/>
      </w:pPr>
    </w:lvl>
    <w:lvl w:ilvl="5" w:tplc="040C001B" w:tentative="1">
      <w:start w:val="1"/>
      <w:numFmt w:val="lowerRoman"/>
      <w:lvlText w:val="%6."/>
      <w:lvlJc w:val="right"/>
      <w:pPr>
        <w:ind w:left="5030" w:hanging="180"/>
      </w:pPr>
    </w:lvl>
    <w:lvl w:ilvl="6" w:tplc="040C000F" w:tentative="1">
      <w:start w:val="1"/>
      <w:numFmt w:val="decimal"/>
      <w:lvlText w:val="%7."/>
      <w:lvlJc w:val="left"/>
      <w:pPr>
        <w:ind w:left="5750" w:hanging="360"/>
      </w:pPr>
    </w:lvl>
    <w:lvl w:ilvl="7" w:tplc="040C0019" w:tentative="1">
      <w:start w:val="1"/>
      <w:numFmt w:val="lowerLetter"/>
      <w:lvlText w:val="%8."/>
      <w:lvlJc w:val="left"/>
      <w:pPr>
        <w:ind w:left="6470" w:hanging="360"/>
      </w:pPr>
    </w:lvl>
    <w:lvl w:ilvl="8" w:tplc="040C001B" w:tentative="1">
      <w:start w:val="1"/>
      <w:numFmt w:val="lowerRoman"/>
      <w:lvlText w:val="%9."/>
      <w:lvlJc w:val="right"/>
      <w:pPr>
        <w:ind w:left="7190" w:hanging="180"/>
      </w:pPr>
    </w:lvl>
  </w:abstractNum>
  <w:num w:numId="1">
    <w:abstractNumId w:val="2"/>
  </w:num>
  <w:num w:numId="2">
    <w:abstractNumId w:val="1"/>
  </w:num>
  <w:num w:numId="3">
    <w:abstractNumId w:val="5"/>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19"/>
    <w:rsid w:val="0012383A"/>
    <w:rsid w:val="003B7219"/>
    <w:rsid w:val="00D47C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69043-89F3-4109-A9DF-6FF87221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B7219"/>
    <w:pPr>
      <w:spacing w:after="160" w:line="259"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B72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72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1317</Words>
  <Characters>7247</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BOUETIEZ Thierry</dc:creator>
  <cp:lastModifiedBy>denis sabardine</cp:lastModifiedBy>
  <cp:revision>2</cp:revision>
  <dcterms:created xsi:type="dcterms:W3CDTF">2017-02-13T17:54:00Z</dcterms:created>
  <dcterms:modified xsi:type="dcterms:W3CDTF">2017-02-13T17:54:00Z</dcterms:modified>
</cp:coreProperties>
</file>